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448" w:rsidRDefault="00D87508">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simplePos x="0" y="0"/>
                <wp:positionH relativeFrom="column">
                  <wp:posOffset>-647699</wp:posOffset>
                </wp:positionH>
                <wp:positionV relativeFrom="paragraph">
                  <wp:posOffset>-76199</wp:posOffset>
                </wp:positionV>
                <wp:extent cx="7305675" cy="434975"/>
                <wp:effectExtent l="0" t="0" r="0" b="0"/>
                <wp:wrapNone/>
                <wp:docPr id="19" name="Rectangle 19"/>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rsidR="004C0448" w:rsidRDefault="004C044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9"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" fillcolor="#73c130" stroked="f">
                <v:textbox inset="2.53958mm,2.53958mm,2.53958mm,2.53958mm">
                  <w:txbxContent>
                    <w:p w:rsidR="004C0448" w:rsidRDefault="004C0448">
                      <w:pPr>
                        <w:spacing w:after="0" w:line="240" w:lineRule="auto"/>
                        <w:textDirection w:val="btLr"/>
                      </w:pPr>
                    </w:p>
                  </w:txbxContent>
                </v:textbox>
              </v:rect>
            </w:pict>
          </mc:Fallback>
        </mc:AlternateContent>
      </w:r>
    </w:p>
    <w:p w:rsidR="004C0448" w:rsidRDefault="00864CFD">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-647700</wp:posOffset>
                </wp:positionH>
                <wp:positionV relativeFrom="paragraph">
                  <wp:posOffset>170180</wp:posOffset>
                </wp:positionV>
                <wp:extent cx="7296785" cy="1600200"/>
                <wp:effectExtent l="0" t="0" r="0" b="0"/>
                <wp:wrapNone/>
                <wp:docPr id="21" name="Rectangle 21"/>
                <wp:cNvGraphicFramePr/>
                <a:graphic xmlns:a="http://schemas.openxmlformats.org/drawingml/2006/main">
                  <a:graphicData uri="http://schemas.microsoft.com/office/word/2010/wordprocessingShape">
                    <wps:wsp>
                      <wps:cNvSpPr/>
                      <wps:spPr>
                        <a:xfrm>
                          <a:off x="0" y="0"/>
                          <a:ext cx="7296785" cy="1600200"/>
                        </a:xfrm>
                        <a:prstGeom prst="rect">
                          <a:avLst/>
                        </a:prstGeom>
                        <a:solidFill>
                          <a:srgbClr val="4E5992"/>
                        </a:solidFill>
                        <a:ln>
                          <a:noFill/>
                        </a:ln>
                      </wps:spPr>
                      <wps:txbx>
                        <w:txbxContent>
                          <w:p w:rsidR="004C0448" w:rsidRDefault="004C0448" w:rsidP="00397642">
                            <w:pPr>
                              <w:spacing w:after="0" w:line="240" w:lineRule="auto"/>
                              <w:ind w:left="-821" w:right="-720" w:hanging="806"/>
                              <w:textDirection w:val="btLr"/>
                            </w:pPr>
                          </w:p>
                          <w:p w:rsidR="004C0448" w:rsidRDefault="00D87508">
                            <w:pPr>
                              <w:spacing w:line="240" w:lineRule="auto"/>
                              <w:ind w:right="-720"/>
                              <w:textDirection w:val="btLr"/>
                            </w:pPr>
                            <w:r>
                              <w:rPr>
                                <w:rFonts w:ascii="Arial" w:eastAsia="Arial" w:hAnsi="Arial" w:cs="Arial"/>
                                <w:b/>
                                <w:color w:val="FFFFFF"/>
                                <w:sz w:val="20"/>
                              </w:rPr>
                              <w:t>This part of the Navigator Playbook is completed when you have:</w:t>
                            </w:r>
                          </w:p>
                          <w:p w:rsidR="004C0448" w:rsidRDefault="00D87508" w:rsidP="00864CFD">
                            <w:pPr>
                              <w:pStyle w:val="ListParagraph"/>
                              <w:numPr>
                                <w:ilvl w:val="0"/>
                                <w:numId w:val="24"/>
                              </w:numPr>
                              <w:spacing w:line="240" w:lineRule="auto"/>
                              <w:textDirection w:val="btLr"/>
                            </w:pPr>
                            <w:r w:rsidRPr="007F5D55">
                              <w:rPr>
                                <w:rFonts w:ascii="Arial" w:eastAsia="Arial" w:hAnsi="Arial" w:cs="Arial"/>
                                <w:b/>
                                <w:color w:val="FFFFFF"/>
                                <w:sz w:val="20"/>
                              </w:rPr>
                              <w:t>Identified the energy uses that consume the most energy within your boundaries.</w:t>
                            </w:r>
                          </w:p>
                          <w:p w:rsidR="004C0448" w:rsidRDefault="00D87508" w:rsidP="00864CFD">
                            <w:pPr>
                              <w:pStyle w:val="ListParagraph"/>
                              <w:numPr>
                                <w:ilvl w:val="0"/>
                                <w:numId w:val="24"/>
                              </w:numPr>
                              <w:spacing w:line="240" w:lineRule="auto"/>
                              <w:textDirection w:val="btLr"/>
                            </w:pPr>
                            <w:r w:rsidRPr="007F5D55">
                              <w:rPr>
                                <w:rFonts w:ascii="Arial" w:eastAsia="Arial" w:hAnsi="Arial" w:cs="Arial"/>
                                <w:b/>
                                <w:color w:val="FFFFFF"/>
                                <w:sz w:val="20"/>
                              </w:rPr>
                              <w:t>Identified factors and persons that affect the energy consumption of identified energy uses.</w:t>
                            </w:r>
                          </w:p>
                          <w:p w:rsidR="004C0448" w:rsidRDefault="00D87508" w:rsidP="00864CFD">
                            <w:pPr>
                              <w:pStyle w:val="ListParagraph"/>
                              <w:numPr>
                                <w:ilvl w:val="0"/>
                                <w:numId w:val="24"/>
                              </w:numPr>
                              <w:spacing w:line="240" w:lineRule="auto"/>
                              <w:textDirection w:val="btLr"/>
                            </w:pPr>
                            <w:r w:rsidRPr="007F5D55">
                              <w:rPr>
                                <w:rFonts w:ascii="Arial" w:eastAsia="Arial" w:hAnsi="Arial" w:cs="Arial"/>
                                <w:b/>
                                <w:color w:val="FFFFFF"/>
                                <w:sz w:val="20"/>
                              </w:rPr>
                              <w:t>Established selection criteria for identifying which of these energy uses should be a significant energy use (SEU).</w:t>
                            </w:r>
                          </w:p>
                          <w:p w:rsidR="004C0448" w:rsidRDefault="00D87508" w:rsidP="00864CFD">
                            <w:pPr>
                              <w:pStyle w:val="ListParagraph"/>
                              <w:numPr>
                                <w:ilvl w:val="0"/>
                                <w:numId w:val="24"/>
                              </w:numPr>
                              <w:spacing w:line="240" w:lineRule="auto"/>
                              <w:textDirection w:val="btLr"/>
                            </w:pPr>
                            <w:r w:rsidRPr="007F5D55">
                              <w:rPr>
                                <w:rFonts w:ascii="Arial" w:eastAsia="Arial" w:hAnsi="Arial" w:cs="Arial"/>
                                <w:b/>
                                <w:color w:val="FFFFFF"/>
                                <w:sz w:val="20"/>
                              </w:rPr>
                              <w:t>Determine SEU energy performance based upon energy consumption and relevant variables as appropriate.</w:t>
                            </w:r>
                          </w:p>
                          <w:p w:rsidR="004C0448" w:rsidRDefault="00D87508" w:rsidP="00864CFD">
                            <w:pPr>
                              <w:pStyle w:val="ListParagraph"/>
                              <w:numPr>
                                <w:ilvl w:val="0"/>
                                <w:numId w:val="24"/>
                              </w:numPr>
                              <w:spacing w:line="240" w:lineRule="auto"/>
                              <w:textDirection w:val="btLr"/>
                            </w:pPr>
                            <w:r w:rsidRPr="007F5D55">
                              <w:rPr>
                                <w:rFonts w:ascii="Arial" w:eastAsia="Arial" w:hAnsi="Arial" w:cs="Arial"/>
                                <w:b/>
                                <w:color w:val="FFFFFF"/>
                                <w:sz w:val="20"/>
                              </w:rPr>
                              <w:t>Review the SEU selection criteria as part of the SEU update process.</w:t>
                            </w:r>
                          </w:p>
                          <w:p w:rsidR="004C0448" w:rsidRDefault="004C0448" w:rsidP="00864CFD">
                            <w:pPr>
                              <w:spacing w:line="240" w:lineRule="auto"/>
                              <w:ind w:right="-720"/>
                              <w:textDirection w:val="btLr"/>
                            </w:pPr>
                          </w:p>
                          <w:p w:rsidR="004C0448" w:rsidRDefault="004C0448" w:rsidP="00457E3C">
                            <w:pPr>
                              <w:spacing w:line="240" w:lineRule="auto"/>
                              <w:ind w:left="360" w:right="-720"/>
                              <w:textDirection w:val="btLr"/>
                            </w:pPr>
                          </w:p>
                          <w:p w:rsidR="004C0448" w:rsidRDefault="004C0448" w:rsidP="00457E3C">
                            <w:pPr>
                              <w:spacing w:line="240" w:lineRule="auto"/>
                              <w:ind w:left="-1620" w:right="-72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21" o:spid="_x0000_s1027" style="position:absolute;left:0;text-align:left;margin-left:-51pt;margin-top:13.4pt;width:574.5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" fillcolor="#4e5992" stroked="f">
                <v:textbox inset="2.53958mm,1.2694mm,2.53958mm,1.2694mm">
                  <w:txbxContent>
                    <w:p w:rsidR="004C0448" w:rsidRDefault="004C0448" w:rsidP="00397642">
                      <w:pPr>
                        <w:spacing w:after="0" w:line="240" w:lineRule="auto"/>
                        <w:ind w:left="-821" w:right="-720" w:hanging="806"/>
                        <w:textDirection w:val="btLr"/>
                      </w:pPr>
                    </w:p>
                    <w:p w:rsidR="004C0448" w:rsidRDefault="00D87508">
                      <w:pPr>
                        <w:spacing w:line="240" w:lineRule="auto"/>
                        <w:ind w:right="-720"/>
                        <w:textDirection w:val="btLr"/>
                      </w:pPr>
                      <w:r>
                        <w:rPr>
                          <w:rFonts w:ascii="Arial" w:eastAsia="Arial" w:hAnsi="Arial" w:cs="Arial"/>
                          <w:b/>
                          <w:color w:val="FFFFFF"/>
                          <w:sz w:val="20"/>
                        </w:rPr>
                        <w:t>This part of the Navigator Playbook is completed when you have:</w:t>
                      </w:r>
                    </w:p>
                    <w:p w:rsidR="004C0448" w:rsidRDefault="00D87508" w:rsidP="00864CFD">
                      <w:pPr>
                        <w:pStyle w:val="ListParagraph"/>
                        <w:numPr>
                          <w:ilvl w:val="0"/>
                          <w:numId w:val="24"/>
                        </w:numPr>
                        <w:spacing w:line="240" w:lineRule="auto"/>
                        <w:textDirection w:val="btLr"/>
                      </w:pPr>
                      <w:r w:rsidRPr="007F5D55">
                        <w:rPr>
                          <w:rFonts w:ascii="Arial" w:eastAsia="Arial" w:hAnsi="Arial" w:cs="Arial"/>
                          <w:b/>
                          <w:color w:val="FFFFFF"/>
                          <w:sz w:val="20"/>
                        </w:rPr>
                        <w:t>Identified the energy uses that consume the most energy within your boundaries.</w:t>
                      </w:r>
                    </w:p>
                    <w:p w:rsidR="004C0448" w:rsidRDefault="00D87508" w:rsidP="00864CFD">
                      <w:pPr>
                        <w:pStyle w:val="ListParagraph"/>
                        <w:numPr>
                          <w:ilvl w:val="0"/>
                          <w:numId w:val="24"/>
                        </w:numPr>
                        <w:spacing w:line="240" w:lineRule="auto"/>
                        <w:textDirection w:val="btLr"/>
                      </w:pPr>
                      <w:r w:rsidRPr="007F5D55">
                        <w:rPr>
                          <w:rFonts w:ascii="Arial" w:eastAsia="Arial" w:hAnsi="Arial" w:cs="Arial"/>
                          <w:b/>
                          <w:color w:val="FFFFFF"/>
                          <w:sz w:val="20"/>
                        </w:rPr>
                        <w:t>Identified factors and persons that affect the energy consumption of identified energy uses.</w:t>
                      </w:r>
                    </w:p>
                    <w:p w:rsidR="004C0448" w:rsidRDefault="00D87508" w:rsidP="00864CFD">
                      <w:pPr>
                        <w:pStyle w:val="ListParagraph"/>
                        <w:numPr>
                          <w:ilvl w:val="0"/>
                          <w:numId w:val="24"/>
                        </w:numPr>
                        <w:spacing w:line="240" w:lineRule="auto"/>
                        <w:textDirection w:val="btLr"/>
                      </w:pPr>
                      <w:r w:rsidRPr="007F5D55">
                        <w:rPr>
                          <w:rFonts w:ascii="Arial" w:eastAsia="Arial" w:hAnsi="Arial" w:cs="Arial"/>
                          <w:b/>
                          <w:color w:val="FFFFFF"/>
                          <w:sz w:val="20"/>
                        </w:rPr>
                        <w:t>Established selection criteria for identifying which of these energy uses should be a significant energy use (SEU).</w:t>
                      </w:r>
                    </w:p>
                    <w:p w:rsidR="004C0448" w:rsidRDefault="00D87508" w:rsidP="00864CFD">
                      <w:pPr>
                        <w:pStyle w:val="ListParagraph"/>
                        <w:numPr>
                          <w:ilvl w:val="0"/>
                          <w:numId w:val="24"/>
                        </w:numPr>
                        <w:spacing w:line="240" w:lineRule="auto"/>
                        <w:textDirection w:val="btLr"/>
                      </w:pPr>
                      <w:r w:rsidRPr="007F5D55">
                        <w:rPr>
                          <w:rFonts w:ascii="Arial" w:eastAsia="Arial" w:hAnsi="Arial" w:cs="Arial"/>
                          <w:b/>
                          <w:color w:val="FFFFFF"/>
                          <w:sz w:val="20"/>
                        </w:rPr>
                        <w:t>Determine SEU energy performance based upon energy consumption and relevant variables as appropriate.</w:t>
                      </w:r>
                    </w:p>
                    <w:p w:rsidR="004C0448" w:rsidRDefault="00D87508" w:rsidP="00864CFD">
                      <w:pPr>
                        <w:pStyle w:val="ListParagraph"/>
                        <w:numPr>
                          <w:ilvl w:val="0"/>
                          <w:numId w:val="24"/>
                        </w:numPr>
                        <w:spacing w:line="240" w:lineRule="auto"/>
                        <w:textDirection w:val="btLr"/>
                      </w:pPr>
                      <w:r w:rsidRPr="007F5D55">
                        <w:rPr>
                          <w:rFonts w:ascii="Arial" w:eastAsia="Arial" w:hAnsi="Arial" w:cs="Arial"/>
                          <w:b/>
                          <w:color w:val="FFFFFF"/>
                          <w:sz w:val="20"/>
                        </w:rPr>
                        <w:t>Review the SEU selection criteria as part of the SEU update process.</w:t>
                      </w:r>
                    </w:p>
                    <w:p w:rsidR="004C0448" w:rsidRDefault="004C0448" w:rsidP="00864CFD">
                      <w:pPr>
                        <w:spacing w:line="240" w:lineRule="auto"/>
                        <w:ind w:right="-720"/>
                        <w:textDirection w:val="btLr"/>
                      </w:pPr>
                    </w:p>
                    <w:p w:rsidR="004C0448" w:rsidRDefault="004C0448" w:rsidP="00457E3C">
                      <w:pPr>
                        <w:spacing w:line="240" w:lineRule="auto"/>
                        <w:ind w:left="360" w:right="-720"/>
                        <w:textDirection w:val="btLr"/>
                      </w:pPr>
                    </w:p>
                    <w:p w:rsidR="004C0448" w:rsidRDefault="004C0448" w:rsidP="00457E3C">
                      <w:pPr>
                        <w:spacing w:line="240" w:lineRule="auto"/>
                        <w:ind w:left="-1620" w:right="-720"/>
                        <w:textDirection w:val="btLr"/>
                      </w:pPr>
                    </w:p>
                  </w:txbxContent>
                </v:textbox>
              </v:rect>
            </w:pict>
          </mc:Fallback>
        </mc:AlternateContent>
      </w:r>
      <w:r w:rsidR="00D87508">
        <w:rPr>
          <w:rFonts w:ascii="Arial" w:eastAsia="Arial" w:hAnsi="Arial" w:cs="Arial"/>
          <w:b/>
          <w:color w:val="000000"/>
          <w:sz w:val="21"/>
          <w:szCs w:val="21"/>
        </w:rPr>
        <w:t xml:space="preserve">Who last modified/updated: </w:t>
      </w:r>
      <w:r w:rsidR="00D87508">
        <w:rPr>
          <w:color w:val="808080"/>
        </w:rPr>
        <w:t>Click here to enter text.</w:t>
      </w:r>
      <w:r w:rsidR="00D87508">
        <w:rPr>
          <w:rFonts w:ascii="Arial" w:eastAsia="Arial" w:hAnsi="Arial" w:cs="Arial"/>
          <w:b/>
          <w:color w:val="000000"/>
          <w:sz w:val="21"/>
          <w:szCs w:val="21"/>
        </w:rPr>
        <w:t xml:space="preserve">               Management review: </w:t>
      </w:r>
      <w:r w:rsidR="00D87508">
        <w:rPr>
          <w:color w:val="808080"/>
        </w:rPr>
        <w:t>Click here to enter a date.</w:t>
      </w:r>
    </w:p>
    <w:p w:rsidR="004C0448" w:rsidRDefault="004C0448">
      <w:pPr>
        <w:spacing w:after="0" w:line="240" w:lineRule="auto"/>
        <w:ind w:left="-810" w:right="-720"/>
        <w:rPr>
          <w:rFonts w:ascii="Arial" w:eastAsia="Arial" w:hAnsi="Arial" w:cs="Arial"/>
          <w:color w:val="000000"/>
          <w:sz w:val="20"/>
          <w:szCs w:val="20"/>
        </w:rPr>
      </w:pPr>
    </w:p>
    <w:p w:rsidR="004C0448" w:rsidRDefault="004C0448">
      <w:pPr>
        <w:spacing w:after="0" w:line="240" w:lineRule="auto"/>
        <w:ind w:left="-810" w:right="-720"/>
        <w:rPr>
          <w:rFonts w:ascii="Arial" w:eastAsia="Arial" w:hAnsi="Arial" w:cs="Arial"/>
          <w:color w:val="000000"/>
          <w:sz w:val="20"/>
          <w:szCs w:val="20"/>
        </w:rPr>
      </w:pPr>
    </w:p>
    <w:p w:rsidR="004C0448" w:rsidRDefault="004C0448">
      <w:pPr>
        <w:spacing w:after="0" w:line="240" w:lineRule="auto"/>
        <w:ind w:left="-810" w:right="-720"/>
        <w:rPr>
          <w:rFonts w:ascii="Arial" w:eastAsia="Arial" w:hAnsi="Arial" w:cs="Arial"/>
          <w:color w:val="000000"/>
          <w:sz w:val="20"/>
          <w:szCs w:val="20"/>
        </w:rPr>
      </w:pPr>
    </w:p>
    <w:p w:rsidR="004C0448" w:rsidRDefault="004C0448">
      <w:pPr>
        <w:spacing w:after="0" w:line="240" w:lineRule="auto"/>
        <w:ind w:left="-810" w:right="-720"/>
        <w:rPr>
          <w:rFonts w:ascii="Arial" w:eastAsia="Arial" w:hAnsi="Arial" w:cs="Arial"/>
          <w:color w:val="000000"/>
          <w:sz w:val="20"/>
          <w:szCs w:val="20"/>
        </w:rPr>
      </w:pPr>
    </w:p>
    <w:p w:rsidR="004C0448" w:rsidRDefault="004C0448">
      <w:pPr>
        <w:spacing w:after="0" w:line="240" w:lineRule="auto"/>
        <w:ind w:left="-810" w:right="-720"/>
        <w:rPr>
          <w:rFonts w:ascii="Arial" w:eastAsia="Arial" w:hAnsi="Arial" w:cs="Arial"/>
          <w:color w:val="000000"/>
          <w:sz w:val="20"/>
          <w:szCs w:val="20"/>
        </w:rPr>
      </w:pPr>
    </w:p>
    <w:p w:rsidR="004C0448" w:rsidRDefault="004C0448">
      <w:pPr>
        <w:spacing w:after="0" w:line="240" w:lineRule="auto"/>
        <w:ind w:left="-810" w:right="-720"/>
        <w:rPr>
          <w:rFonts w:ascii="Arial" w:eastAsia="Arial" w:hAnsi="Arial" w:cs="Arial"/>
          <w:color w:val="000000"/>
          <w:sz w:val="20"/>
          <w:szCs w:val="20"/>
        </w:rPr>
      </w:pPr>
    </w:p>
    <w:p w:rsidR="004C0448" w:rsidRDefault="004C0448">
      <w:pPr>
        <w:spacing w:after="0" w:line="240" w:lineRule="auto"/>
        <w:ind w:left="-810" w:right="-720"/>
        <w:rPr>
          <w:rFonts w:ascii="Arial" w:eastAsia="Arial" w:hAnsi="Arial" w:cs="Arial"/>
          <w:color w:val="000000"/>
          <w:sz w:val="20"/>
          <w:szCs w:val="20"/>
        </w:rPr>
      </w:pPr>
    </w:p>
    <w:p w:rsidR="004C0448" w:rsidRDefault="004C0448">
      <w:pPr>
        <w:spacing w:after="0" w:line="240" w:lineRule="auto"/>
        <w:ind w:left="-810" w:right="-720"/>
        <w:rPr>
          <w:rFonts w:ascii="Arial" w:eastAsia="Arial" w:hAnsi="Arial" w:cs="Arial"/>
          <w:color w:val="000000"/>
          <w:sz w:val="20"/>
          <w:szCs w:val="20"/>
        </w:rPr>
      </w:pPr>
    </w:p>
    <w:p w:rsidR="004C0448" w:rsidRDefault="004C0448">
      <w:pPr>
        <w:spacing w:after="0" w:line="240" w:lineRule="auto"/>
        <w:ind w:left="-810" w:right="-720"/>
        <w:rPr>
          <w:rFonts w:ascii="Arial" w:eastAsia="Arial" w:hAnsi="Arial" w:cs="Arial"/>
          <w:color w:val="000000"/>
          <w:sz w:val="20"/>
          <w:szCs w:val="20"/>
        </w:rPr>
      </w:pPr>
    </w:p>
    <w:p w:rsidR="004C0448" w:rsidRDefault="004C0448">
      <w:pPr>
        <w:spacing w:after="0" w:line="240" w:lineRule="auto"/>
        <w:ind w:left="-810" w:right="-720"/>
        <w:rPr>
          <w:rFonts w:ascii="Arial" w:eastAsia="Arial" w:hAnsi="Arial" w:cs="Arial"/>
          <w:color w:val="000000"/>
          <w:sz w:val="20"/>
          <w:szCs w:val="20"/>
        </w:rPr>
      </w:pPr>
    </w:p>
    <w:p w:rsidR="004C0448" w:rsidRDefault="004C0448">
      <w:pPr>
        <w:spacing w:line="240" w:lineRule="auto"/>
        <w:rPr>
          <w:rFonts w:ascii="Arial" w:eastAsia="Arial" w:hAnsi="Arial" w:cs="Arial"/>
          <w:color w:val="000000"/>
          <w:sz w:val="20"/>
          <w:szCs w:val="20"/>
          <w:u w:val="single"/>
        </w:rPr>
      </w:pPr>
    </w:p>
    <w:p w:rsidR="004C0448" w:rsidRDefault="00D87508">
      <w:pPr>
        <w:numPr>
          <w:ilvl w:val="0"/>
          <w:numId w:val="1"/>
        </w:numPr>
        <w:pBdr>
          <w:top w:val="nil"/>
          <w:left w:val="nil"/>
          <w:bottom w:val="nil"/>
          <w:right w:val="nil"/>
          <w:between w:val="nil"/>
        </w:pBdr>
        <w:spacing w:after="0" w:line="240" w:lineRule="auto"/>
        <w:rPr>
          <w:rFonts w:ascii="Arial" w:eastAsia="Arial" w:hAnsi="Arial" w:cs="Arial"/>
          <w:color w:val="000000"/>
          <w:sz w:val="20"/>
          <w:szCs w:val="20"/>
          <w:u w:val="single"/>
        </w:rPr>
      </w:pPr>
      <w:r>
        <w:rPr>
          <w:rFonts w:ascii="Arial" w:eastAsia="Arial" w:hAnsi="Arial" w:cs="Arial"/>
          <w:color w:val="000000"/>
          <w:sz w:val="20"/>
          <w:szCs w:val="20"/>
          <w:u w:val="single"/>
        </w:rPr>
        <w:t>Identify the energy uses that consume the most energy within your boundaries.</w:t>
      </w:r>
    </w:p>
    <w:p w:rsidR="004C0448" w:rsidRDefault="00D87508">
      <w:pPr>
        <w:numPr>
          <w:ilvl w:val="0"/>
          <w:numId w:val="1"/>
        </w:numPr>
        <w:pBdr>
          <w:top w:val="nil"/>
          <w:left w:val="nil"/>
          <w:bottom w:val="nil"/>
          <w:right w:val="nil"/>
          <w:between w:val="nil"/>
        </w:pBdr>
        <w:spacing w:line="240" w:lineRule="auto"/>
        <w:rPr>
          <w:rFonts w:ascii="Arial" w:eastAsia="Arial" w:hAnsi="Arial" w:cs="Arial"/>
          <w:color w:val="000000"/>
          <w:sz w:val="20"/>
          <w:szCs w:val="20"/>
          <w:u w:val="single"/>
        </w:rPr>
      </w:pPr>
      <w:r>
        <w:rPr>
          <w:rFonts w:ascii="Arial" w:eastAsia="Arial" w:hAnsi="Arial" w:cs="Arial"/>
          <w:color w:val="000000"/>
          <w:sz w:val="20"/>
          <w:szCs w:val="20"/>
          <w:u w:val="single"/>
        </w:rPr>
        <w:t>Identify factors and persons that affect the energy consumption of identified energy uses.</w:t>
      </w:r>
    </w:p>
    <w:p w:rsidR="004C0448" w:rsidRDefault="00D87508">
      <w:pPr>
        <w:spacing w:line="240" w:lineRule="auto"/>
        <w:ind w:left="-810"/>
        <w:rPr>
          <w:rFonts w:ascii="Arial" w:eastAsia="Arial" w:hAnsi="Arial" w:cs="Arial"/>
          <w:color w:val="000000"/>
          <w:sz w:val="20"/>
          <w:szCs w:val="20"/>
        </w:rPr>
      </w:pPr>
      <w:bookmarkStart w:id="0" w:name="bookmark=id.gjdgxs" w:colFirst="0" w:colLast="0"/>
      <w:bookmarkEnd w:id="0"/>
      <w:r>
        <w:rPr>
          <w:rFonts w:ascii="Arial" w:eastAsia="Arial" w:hAnsi="Arial" w:cs="Arial"/>
          <w:color w:val="000000"/>
          <w:sz w:val="20"/>
          <w:szCs w:val="20"/>
        </w:rPr>
        <w:t>☒ Complete columns 3 and 4 in the Energy Use table in the 50001 Ready Navigator Playbook Worksheet 8 -Energy Data Collection and Analysis.</w:t>
      </w:r>
    </w:p>
    <w:p w:rsidR="004C0448" w:rsidRDefault="004C0448">
      <w:pPr>
        <w:spacing w:line="240" w:lineRule="auto"/>
        <w:rPr>
          <w:rFonts w:ascii="Arial" w:eastAsia="Arial" w:hAnsi="Arial" w:cs="Arial"/>
          <w:color w:val="000000"/>
          <w:sz w:val="20"/>
          <w:szCs w:val="20"/>
          <w:u w:val="single"/>
        </w:rPr>
      </w:pPr>
    </w:p>
    <w:p w:rsidR="004C0448" w:rsidRDefault="00D87508">
      <w:pPr>
        <w:numPr>
          <w:ilvl w:val="0"/>
          <w:numId w:val="1"/>
        </w:numPr>
        <w:pBdr>
          <w:top w:val="nil"/>
          <w:left w:val="nil"/>
          <w:bottom w:val="nil"/>
          <w:right w:val="nil"/>
          <w:between w:val="nil"/>
        </w:pBdr>
        <w:spacing w:line="240" w:lineRule="auto"/>
        <w:rPr>
          <w:rFonts w:ascii="Arial" w:eastAsia="Arial" w:hAnsi="Arial" w:cs="Arial"/>
          <w:color w:val="000000"/>
          <w:sz w:val="20"/>
          <w:szCs w:val="20"/>
          <w:u w:val="single"/>
        </w:rPr>
      </w:pPr>
      <w:r>
        <w:rPr>
          <w:rFonts w:ascii="Arial" w:eastAsia="Arial" w:hAnsi="Arial" w:cs="Arial"/>
          <w:color w:val="000000"/>
          <w:sz w:val="20"/>
          <w:szCs w:val="20"/>
          <w:u w:val="single"/>
        </w:rPr>
        <w:t>Establish selection criteria for identifying which of these energy uses should be a significant energy use (SEU).</w:t>
      </w:r>
    </w:p>
    <w:p w:rsidR="004C0448" w:rsidRDefault="00D87508">
      <w:pPr>
        <w:spacing w:line="240" w:lineRule="auto"/>
        <w:ind w:left="-806"/>
        <w:rPr>
          <w:rFonts w:ascii="Arial" w:eastAsia="Arial" w:hAnsi="Arial" w:cs="Arial"/>
          <w:color w:val="000000"/>
          <w:sz w:val="20"/>
          <w:szCs w:val="20"/>
        </w:rPr>
      </w:pPr>
      <w:r>
        <w:rPr>
          <w:rFonts w:ascii="Arial" w:eastAsia="Arial" w:hAnsi="Arial" w:cs="Arial"/>
          <w:color w:val="000000"/>
          <w:sz w:val="20"/>
          <w:szCs w:val="20"/>
        </w:rPr>
        <w:t>☒ We have established criteria for determining SEUs.</w:t>
      </w:r>
    </w:p>
    <w:p w:rsidR="004C0448" w:rsidRDefault="00D87508">
      <w:pPr>
        <w:spacing w:line="240" w:lineRule="auto"/>
        <w:ind w:left="-806"/>
        <w:rPr>
          <w:rFonts w:ascii="Arial" w:eastAsia="Arial" w:hAnsi="Arial" w:cs="Arial"/>
          <w:color w:val="000000"/>
          <w:sz w:val="20"/>
          <w:szCs w:val="20"/>
        </w:rPr>
      </w:pPr>
      <w:r>
        <w:rPr>
          <w:rFonts w:ascii="Arial" w:eastAsia="Arial" w:hAnsi="Arial" w:cs="Arial"/>
          <w:color w:val="000000"/>
          <w:sz w:val="20"/>
          <w:szCs w:val="20"/>
        </w:rPr>
        <w:t>Detail criteria below:</w:t>
      </w:r>
    </w:p>
    <w:tbl>
      <w:tblPr>
        <w:tblStyle w:val="a"/>
        <w:tblW w:w="10994"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4"/>
      </w:tblGrid>
      <w:tr w:rsidR="004C0448">
        <w:trPr>
          <w:trHeight w:val="994"/>
        </w:trPr>
        <w:tc>
          <w:tcPr>
            <w:tcW w:w="10994" w:type="dxa"/>
          </w:tcPr>
          <w:p w:rsidR="004C0448" w:rsidRDefault="00D87508">
            <w:pPr>
              <w:spacing w:before="50" w:after="50" w:line="240" w:lineRule="auto"/>
              <w:ind w:right="90"/>
              <w:rPr>
                <w:rFonts w:ascii="Arial" w:eastAsia="Arial" w:hAnsi="Arial" w:cs="Arial"/>
                <w:color w:val="000000"/>
                <w:sz w:val="20"/>
                <w:szCs w:val="20"/>
              </w:rPr>
            </w:pPr>
            <w:r>
              <w:rPr>
                <w:rFonts w:ascii="Arial" w:eastAsia="Arial" w:hAnsi="Arial" w:cs="Arial"/>
                <w:color w:val="0000FF"/>
                <w:sz w:val="20"/>
                <w:szCs w:val="20"/>
              </w:rPr>
              <w:t xml:space="preserve">We have determined our SEUs based on the largest energy consuming systems and equipment identified through our site energy balance completed in Task 8.  </w:t>
            </w:r>
            <w:r>
              <w:rPr>
                <w:rFonts w:ascii="Arial" w:eastAsia="Arial" w:hAnsi="Arial" w:cs="Arial"/>
                <w:color w:val="0000FF"/>
                <w:sz w:val="20"/>
                <w:szCs w:val="20"/>
                <w:highlight w:val="white"/>
              </w:rPr>
              <w:t>SEUs have also been considered based on equipment where there may be considerable potential for energy performance improvement.  We have selected our site’s SEUs based on those pieces of equipment and other energy-using devices that determine &gt;80% of total site energy consumption.</w:t>
            </w:r>
          </w:p>
        </w:tc>
      </w:tr>
    </w:tbl>
    <w:p w:rsidR="004C0448" w:rsidRDefault="004C0448">
      <w:pPr>
        <w:spacing w:line="240" w:lineRule="auto"/>
        <w:rPr>
          <w:rFonts w:ascii="Arial" w:eastAsia="Arial" w:hAnsi="Arial" w:cs="Arial"/>
          <w:color w:val="000000"/>
          <w:sz w:val="20"/>
          <w:szCs w:val="20"/>
        </w:rPr>
      </w:pPr>
    </w:p>
    <w:p w:rsidR="004C0448" w:rsidRDefault="007A2989">
      <w:pPr>
        <w:spacing w:line="240" w:lineRule="auto"/>
        <w:ind w:left="-806"/>
        <w:rPr>
          <w:rFonts w:ascii="Arial" w:eastAsia="Arial" w:hAnsi="Arial" w:cs="Arial"/>
          <w:color w:val="000000"/>
          <w:sz w:val="20"/>
          <w:szCs w:val="20"/>
        </w:rPr>
      </w:pPr>
      <w:sdt>
        <w:sdtPr>
          <w:tag w:val="goog_rdk_0"/>
          <w:id w:val="1076637375"/>
        </w:sdtPr>
        <w:sdtEndPr/>
        <w:sdtContent>
          <w:r w:rsidR="002312DF">
            <w:rPr>
              <w:rFonts w:ascii="Arial" w:eastAsia="Arial" w:hAnsi="Arial" w:cs="Arial"/>
              <w:color w:val="000000"/>
              <w:sz w:val="20"/>
              <w:szCs w:val="20"/>
            </w:rPr>
            <w:t xml:space="preserve">☒ </w:t>
          </w:r>
          <w:r w:rsidR="002312DF">
            <w:t xml:space="preserve"> </w:t>
          </w:r>
        </w:sdtContent>
      </w:sdt>
      <w:r w:rsidR="00D87508">
        <w:rPr>
          <w:rFonts w:ascii="Arial" w:eastAsia="Arial" w:hAnsi="Arial" w:cs="Arial"/>
          <w:color w:val="000000"/>
          <w:sz w:val="20"/>
          <w:szCs w:val="20"/>
        </w:rPr>
        <w:t>We have established methods for determining SEUs</w:t>
      </w:r>
    </w:p>
    <w:p w:rsidR="004C0448" w:rsidRDefault="00D87508">
      <w:pPr>
        <w:spacing w:line="240" w:lineRule="auto"/>
        <w:ind w:left="-806"/>
        <w:rPr>
          <w:rFonts w:ascii="Arial" w:eastAsia="Arial" w:hAnsi="Arial" w:cs="Arial"/>
          <w:color w:val="000000"/>
          <w:sz w:val="20"/>
          <w:szCs w:val="20"/>
        </w:rPr>
      </w:pPr>
      <w:r>
        <w:rPr>
          <w:rFonts w:ascii="Arial" w:eastAsia="Arial" w:hAnsi="Arial" w:cs="Arial"/>
          <w:color w:val="000000"/>
          <w:sz w:val="20"/>
          <w:szCs w:val="20"/>
        </w:rPr>
        <w:t>Detail methods below:</w:t>
      </w:r>
    </w:p>
    <w:tbl>
      <w:tblPr>
        <w:tblStyle w:val="a0"/>
        <w:tblW w:w="10994"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4"/>
      </w:tblGrid>
      <w:tr w:rsidR="004C0448">
        <w:trPr>
          <w:trHeight w:val="1000"/>
        </w:trPr>
        <w:tc>
          <w:tcPr>
            <w:tcW w:w="10994" w:type="dxa"/>
          </w:tcPr>
          <w:p w:rsidR="004C0448" w:rsidRDefault="00D87508">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A site energy balance was developed from an ASHRAE Level II energy audit developed for the property in 2019 to comply with local energy regulations.  Energy consumption data from site metering, building management system trends, spot metering, equipment specifications, and estimates from the original building design were all utilized.</w:t>
            </w:r>
          </w:p>
        </w:tc>
      </w:tr>
    </w:tbl>
    <w:p w:rsidR="004C0448" w:rsidRDefault="004C0448">
      <w:pPr>
        <w:spacing w:line="240" w:lineRule="auto"/>
        <w:rPr>
          <w:rFonts w:ascii="Arial" w:eastAsia="Arial" w:hAnsi="Arial" w:cs="Arial"/>
          <w:color w:val="000000"/>
          <w:sz w:val="20"/>
          <w:szCs w:val="20"/>
          <w:u w:val="single"/>
        </w:rPr>
      </w:pPr>
    </w:p>
    <w:p w:rsidR="004C0448" w:rsidRDefault="00D87508">
      <w:pPr>
        <w:spacing w:line="240" w:lineRule="auto"/>
        <w:ind w:left="-806"/>
        <w:rPr>
          <w:rFonts w:ascii="Arial" w:eastAsia="Arial" w:hAnsi="Arial" w:cs="Arial"/>
          <w:color w:val="000000"/>
          <w:sz w:val="20"/>
          <w:szCs w:val="20"/>
        </w:rPr>
      </w:pPr>
      <w:r>
        <w:rPr>
          <w:rFonts w:ascii="Arial" w:eastAsia="Arial" w:hAnsi="Arial" w:cs="Arial"/>
          <w:color w:val="000000"/>
          <w:sz w:val="20"/>
          <w:szCs w:val="20"/>
        </w:rPr>
        <w:t xml:space="preserve">☒ SEUs have been identified, along with current performance and associated responsible personnel </w:t>
      </w:r>
    </w:p>
    <w:p w:rsidR="004C0448" w:rsidRDefault="00D87508">
      <w:pPr>
        <w:spacing w:line="240" w:lineRule="auto"/>
        <w:ind w:left="-806"/>
        <w:rPr>
          <w:rFonts w:ascii="Arial" w:eastAsia="Arial" w:hAnsi="Arial" w:cs="Arial"/>
          <w:color w:val="000000"/>
          <w:sz w:val="20"/>
          <w:szCs w:val="20"/>
        </w:rPr>
      </w:pPr>
      <w:r>
        <w:rPr>
          <w:rFonts w:ascii="Arial" w:eastAsia="Arial" w:hAnsi="Arial" w:cs="Arial"/>
          <w:color w:val="000000"/>
          <w:sz w:val="20"/>
          <w:szCs w:val="20"/>
        </w:rPr>
        <w:t>☒ We have identified and listed these relevant variables in the table below:</w:t>
      </w:r>
    </w:p>
    <w:p w:rsidR="004C0448" w:rsidRDefault="004C0448">
      <w:pPr>
        <w:spacing w:line="240" w:lineRule="auto"/>
        <w:rPr>
          <w:rFonts w:ascii="Arial" w:eastAsia="Arial" w:hAnsi="Arial" w:cs="Arial"/>
          <w:color w:val="000000"/>
          <w:sz w:val="20"/>
          <w:szCs w:val="20"/>
        </w:rPr>
      </w:pPr>
    </w:p>
    <w:p w:rsidR="004C0448" w:rsidRDefault="00D87508">
      <w:pPr>
        <w:numPr>
          <w:ilvl w:val="0"/>
          <w:numId w:val="1"/>
        </w:numPr>
        <w:pBdr>
          <w:top w:val="nil"/>
          <w:left w:val="nil"/>
          <w:bottom w:val="nil"/>
          <w:right w:val="nil"/>
          <w:between w:val="nil"/>
        </w:pBdr>
        <w:spacing w:line="240" w:lineRule="auto"/>
        <w:rPr>
          <w:rFonts w:ascii="Arial" w:eastAsia="Arial" w:hAnsi="Arial" w:cs="Arial"/>
          <w:color w:val="000000"/>
          <w:sz w:val="20"/>
          <w:szCs w:val="20"/>
          <w:u w:val="single"/>
        </w:rPr>
      </w:pPr>
      <w:r>
        <w:rPr>
          <w:rFonts w:ascii="Arial" w:eastAsia="Arial" w:hAnsi="Arial" w:cs="Arial"/>
          <w:color w:val="000000"/>
          <w:sz w:val="20"/>
          <w:szCs w:val="20"/>
          <w:u w:val="single"/>
        </w:rPr>
        <w:t>Determine SEU energy performance based upon energy consumption and relevant variables as appropriate.</w:t>
      </w:r>
    </w:p>
    <w:p w:rsidR="004C0448" w:rsidRDefault="004C0448">
      <w:pPr>
        <w:spacing w:line="240" w:lineRule="auto"/>
        <w:ind w:left="-806"/>
        <w:rPr>
          <w:rFonts w:ascii="Arial" w:eastAsia="Arial" w:hAnsi="Arial" w:cs="Arial"/>
          <w:color w:val="000000"/>
          <w:sz w:val="20"/>
          <w:szCs w:val="20"/>
        </w:rPr>
      </w:pPr>
    </w:p>
    <w:p w:rsidR="004C0448" w:rsidRDefault="004C0448">
      <w:pPr>
        <w:spacing w:line="240" w:lineRule="auto"/>
        <w:ind w:left="-806"/>
        <w:rPr>
          <w:rFonts w:ascii="Arial" w:eastAsia="Arial" w:hAnsi="Arial" w:cs="Arial"/>
          <w:color w:val="000000"/>
          <w:sz w:val="20"/>
          <w:szCs w:val="20"/>
        </w:rPr>
      </w:pPr>
    </w:p>
    <w:tbl>
      <w:tblPr>
        <w:tblStyle w:val="a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1785"/>
        <w:gridCol w:w="1785"/>
        <w:gridCol w:w="1785"/>
        <w:gridCol w:w="1785"/>
        <w:gridCol w:w="1785"/>
      </w:tblGrid>
      <w:tr w:rsidR="004C0448">
        <w:tc>
          <w:tcPr>
            <w:tcW w:w="1785" w:type="dxa"/>
            <w:vAlign w:val="center"/>
          </w:tcPr>
          <w:p w:rsidR="004C0448" w:rsidRDefault="00D87508">
            <w:pPr>
              <w:spacing w:before="96" w:after="96" w:line="240" w:lineRule="auto"/>
              <w:rPr>
                <w:rFonts w:ascii="Arial" w:eastAsia="Arial" w:hAnsi="Arial" w:cs="Arial"/>
                <w:b/>
                <w:sz w:val="20"/>
                <w:szCs w:val="20"/>
              </w:rPr>
            </w:pPr>
            <w:r>
              <w:rPr>
                <w:rFonts w:ascii="Arial" w:eastAsia="Arial" w:hAnsi="Arial" w:cs="Arial"/>
                <w:b/>
                <w:sz w:val="20"/>
                <w:szCs w:val="20"/>
              </w:rPr>
              <w:lastRenderedPageBreak/>
              <w:t>SEU Name</w:t>
            </w:r>
          </w:p>
        </w:tc>
        <w:tc>
          <w:tcPr>
            <w:tcW w:w="1785" w:type="dxa"/>
            <w:vAlign w:val="center"/>
          </w:tcPr>
          <w:p w:rsidR="004C0448" w:rsidRDefault="00D87508">
            <w:pPr>
              <w:spacing w:before="96" w:after="96" w:line="240" w:lineRule="auto"/>
              <w:rPr>
                <w:rFonts w:ascii="Arial" w:eastAsia="Arial" w:hAnsi="Arial" w:cs="Arial"/>
                <w:b/>
                <w:sz w:val="20"/>
                <w:szCs w:val="20"/>
              </w:rPr>
            </w:pPr>
            <w:r>
              <w:rPr>
                <w:rFonts w:ascii="Arial" w:eastAsia="Arial" w:hAnsi="Arial" w:cs="Arial"/>
                <w:b/>
                <w:sz w:val="20"/>
                <w:szCs w:val="20"/>
              </w:rPr>
              <w:t>Criteria for Selection</w:t>
            </w:r>
          </w:p>
        </w:tc>
        <w:tc>
          <w:tcPr>
            <w:tcW w:w="1785" w:type="dxa"/>
          </w:tcPr>
          <w:p w:rsidR="004C0448" w:rsidRDefault="00D87508">
            <w:pPr>
              <w:spacing w:before="96" w:after="96" w:line="240" w:lineRule="auto"/>
              <w:rPr>
                <w:rFonts w:ascii="Arial" w:eastAsia="Arial" w:hAnsi="Arial" w:cs="Arial"/>
                <w:b/>
                <w:sz w:val="20"/>
                <w:szCs w:val="20"/>
              </w:rPr>
            </w:pPr>
            <w:r>
              <w:rPr>
                <w:rFonts w:ascii="Arial" w:eastAsia="Arial" w:hAnsi="Arial" w:cs="Arial"/>
                <w:b/>
                <w:color w:val="000000"/>
                <w:sz w:val="20"/>
                <w:szCs w:val="20"/>
              </w:rPr>
              <w:t>Relevant Variable(s)</w:t>
            </w:r>
          </w:p>
        </w:tc>
        <w:tc>
          <w:tcPr>
            <w:tcW w:w="1785" w:type="dxa"/>
            <w:vAlign w:val="center"/>
          </w:tcPr>
          <w:p w:rsidR="004C0448" w:rsidRDefault="00D87508">
            <w:pPr>
              <w:spacing w:before="96" w:after="96" w:line="240" w:lineRule="auto"/>
              <w:rPr>
                <w:rFonts w:ascii="Arial" w:eastAsia="Arial" w:hAnsi="Arial" w:cs="Arial"/>
                <w:b/>
                <w:sz w:val="20"/>
                <w:szCs w:val="20"/>
              </w:rPr>
            </w:pPr>
            <w:r>
              <w:rPr>
                <w:rFonts w:ascii="Arial" w:eastAsia="Arial" w:hAnsi="Arial" w:cs="Arial"/>
                <w:b/>
                <w:sz w:val="20"/>
                <w:szCs w:val="20"/>
              </w:rPr>
              <w:t>Current Energy Performance</w:t>
            </w:r>
          </w:p>
        </w:tc>
        <w:tc>
          <w:tcPr>
            <w:tcW w:w="1785" w:type="dxa"/>
            <w:vAlign w:val="center"/>
          </w:tcPr>
          <w:p w:rsidR="004C0448" w:rsidRDefault="00D87508">
            <w:pPr>
              <w:spacing w:before="96" w:after="96" w:line="240" w:lineRule="auto"/>
              <w:rPr>
                <w:rFonts w:ascii="Arial" w:eastAsia="Arial" w:hAnsi="Arial" w:cs="Arial"/>
                <w:b/>
                <w:sz w:val="20"/>
                <w:szCs w:val="20"/>
              </w:rPr>
            </w:pPr>
            <w:r>
              <w:rPr>
                <w:rFonts w:ascii="Arial" w:eastAsia="Arial" w:hAnsi="Arial" w:cs="Arial"/>
                <w:b/>
                <w:sz w:val="20"/>
                <w:szCs w:val="20"/>
              </w:rPr>
              <w:t>Projected Energy consumption</w:t>
            </w:r>
          </w:p>
        </w:tc>
        <w:tc>
          <w:tcPr>
            <w:tcW w:w="1785" w:type="dxa"/>
          </w:tcPr>
          <w:p w:rsidR="004C0448" w:rsidRDefault="00D87508">
            <w:pPr>
              <w:spacing w:before="96" w:after="96" w:line="240" w:lineRule="auto"/>
              <w:rPr>
                <w:rFonts w:ascii="Arial" w:eastAsia="Arial" w:hAnsi="Arial" w:cs="Arial"/>
                <w:b/>
                <w:sz w:val="20"/>
                <w:szCs w:val="20"/>
              </w:rPr>
            </w:pPr>
            <w:r>
              <w:rPr>
                <w:rFonts w:ascii="Arial" w:eastAsia="Arial" w:hAnsi="Arial" w:cs="Arial"/>
                <w:b/>
                <w:sz w:val="20"/>
                <w:szCs w:val="20"/>
              </w:rPr>
              <w:t>Personnel responsible</w:t>
            </w:r>
          </w:p>
        </w:tc>
      </w:tr>
      <w:tr w:rsidR="004C0448">
        <w:tc>
          <w:tcPr>
            <w:tcW w:w="1785" w:type="dxa"/>
          </w:tcPr>
          <w:p w:rsidR="004C0448" w:rsidRDefault="00D87508">
            <w:pPr>
              <w:spacing w:before="96" w:after="96" w:line="240" w:lineRule="auto"/>
              <w:rPr>
                <w:rFonts w:ascii="Arial" w:eastAsia="Arial" w:hAnsi="Arial" w:cs="Arial"/>
                <w:color w:val="0000FF"/>
                <w:sz w:val="16"/>
                <w:szCs w:val="16"/>
              </w:rPr>
            </w:pPr>
            <w:r>
              <w:rPr>
                <w:rFonts w:ascii="Arial" w:eastAsia="Arial" w:hAnsi="Arial" w:cs="Arial"/>
                <w:color w:val="0000FF"/>
                <w:sz w:val="20"/>
                <w:szCs w:val="20"/>
              </w:rPr>
              <w:t>Chillers</w:t>
            </w:r>
          </w:p>
        </w:tc>
        <w:tc>
          <w:tcPr>
            <w:tcW w:w="1785" w:type="dxa"/>
          </w:tcPr>
          <w:p w:rsidR="004C0448" w:rsidRDefault="00D87508">
            <w:pPr>
              <w:spacing w:before="96" w:after="96" w:line="240" w:lineRule="auto"/>
              <w:rPr>
                <w:rFonts w:ascii="Arial" w:eastAsia="Arial" w:hAnsi="Arial" w:cs="Arial"/>
                <w:color w:val="0000FF"/>
                <w:sz w:val="16"/>
                <w:szCs w:val="16"/>
              </w:rPr>
            </w:pPr>
            <w:r>
              <w:rPr>
                <w:rFonts w:ascii="Arial" w:eastAsia="Arial" w:hAnsi="Arial" w:cs="Arial"/>
                <w:color w:val="0000FF"/>
                <w:sz w:val="20"/>
                <w:szCs w:val="20"/>
              </w:rPr>
              <w:t>Significant driver of electricity consumption and peak demand</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Outside air temperatures, occupancy</w:t>
            </w:r>
          </w:p>
        </w:tc>
        <w:tc>
          <w:tcPr>
            <w:tcW w:w="1785" w:type="dxa"/>
          </w:tcPr>
          <w:p w:rsidR="004C0448" w:rsidRDefault="00D87508">
            <w:pPr>
              <w:spacing w:before="96" w:after="96" w:line="240" w:lineRule="auto"/>
              <w:rPr>
                <w:rFonts w:ascii="Arial" w:eastAsia="Arial" w:hAnsi="Arial" w:cs="Arial"/>
                <w:color w:val="0000FF"/>
                <w:sz w:val="16"/>
                <w:szCs w:val="16"/>
              </w:rPr>
            </w:pPr>
            <w:r>
              <w:rPr>
                <w:rFonts w:ascii="Arial" w:eastAsia="Arial" w:hAnsi="Arial" w:cs="Arial"/>
                <w:color w:val="0000FF"/>
                <w:sz w:val="20"/>
                <w:szCs w:val="20"/>
              </w:rPr>
              <w:t xml:space="preserve">Active monitoring of kW/ton in </w:t>
            </w:r>
            <w:r w:rsidR="00E85ACA">
              <w:rPr>
                <w:rFonts w:ascii="Arial" w:eastAsia="Arial" w:hAnsi="Arial" w:cs="Arial"/>
                <w:color w:val="0000FF"/>
                <w:sz w:val="20"/>
                <w:szCs w:val="20"/>
              </w:rPr>
              <w:t>our Building Automation System (</w:t>
            </w:r>
            <w:r>
              <w:rPr>
                <w:rFonts w:ascii="Arial" w:eastAsia="Arial" w:hAnsi="Arial" w:cs="Arial"/>
                <w:color w:val="0000FF"/>
                <w:sz w:val="20"/>
                <w:szCs w:val="20"/>
              </w:rPr>
              <w:t>BMS</w:t>
            </w:r>
            <w:r w:rsidR="00E85ACA">
              <w:rPr>
                <w:rFonts w:ascii="Arial" w:eastAsia="Arial" w:hAnsi="Arial" w:cs="Arial"/>
                <w:color w:val="0000FF"/>
                <w:sz w:val="20"/>
                <w:szCs w:val="20"/>
              </w:rPr>
              <w:t>)</w:t>
            </w:r>
            <w:bookmarkStart w:id="1" w:name="_GoBack"/>
            <w:bookmarkEnd w:id="1"/>
          </w:p>
        </w:tc>
        <w:tc>
          <w:tcPr>
            <w:tcW w:w="1785" w:type="dxa"/>
          </w:tcPr>
          <w:p w:rsidR="004C0448" w:rsidRDefault="00D87508">
            <w:pPr>
              <w:spacing w:before="96" w:after="96" w:line="240" w:lineRule="auto"/>
              <w:rPr>
                <w:rFonts w:ascii="Arial" w:eastAsia="Arial" w:hAnsi="Arial" w:cs="Arial"/>
                <w:color w:val="0000FF"/>
                <w:sz w:val="16"/>
                <w:szCs w:val="16"/>
              </w:rPr>
            </w:pPr>
            <w:r>
              <w:rPr>
                <w:rFonts w:ascii="Arial" w:eastAsia="Arial" w:hAnsi="Arial" w:cs="Arial"/>
                <w:color w:val="0000FF"/>
                <w:sz w:val="20"/>
                <w:szCs w:val="20"/>
              </w:rPr>
              <w:t>1,100,000 kWh/</w:t>
            </w:r>
            <w:proofErr w:type="spellStart"/>
            <w:r>
              <w:rPr>
                <w:rFonts w:ascii="Arial" w:eastAsia="Arial" w:hAnsi="Arial" w:cs="Arial"/>
                <w:color w:val="0000FF"/>
                <w:sz w:val="20"/>
                <w:szCs w:val="20"/>
              </w:rPr>
              <w:t>yr</w:t>
            </w:r>
            <w:proofErr w:type="spellEnd"/>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Engineering</w:t>
            </w:r>
          </w:p>
        </w:tc>
      </w:tr>
      <w:tr w:rsidR="004C0448">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Boilers</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Largest natural gas consuming equipment on site</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Outside air temperatures, occupancy</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Boiler performance measured on annual basis and trended via BMS</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130,000 Mcf/</w:t>
            </w:r>
            <w:proofErr w:type="spellStart"/>
            <w:r>
              <w:rPr>
                <w:rFonts w:ascii="Arial" w:eastAsia="Arial" w:hAnsi="Arial" w:cs="Arial"/>
                <w:color w:val="0000FF"/>
                <w:sz w:val="20"/>
                <w:szCs w:val="20"/>
              </w:rPr>
              <w:t>yr</w:t>
            </w:r>
            <w:proofErr w:type="spellEnd"/>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Engineering</w:t>
            </w:r>
          </w:p>
        </w:tc>
      </w:tr>
      <w:tr w:rsidR="004C0448">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Lighting</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Represents 15% of site-wide electricity use; visible demonstration of energy efficiency</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Occupancy</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Estimated based upon watts per square-footage basis and recent energy audit</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1,000,000 kWh/</w:t>
            </w:r>
            <w:proofErr w:type="spellStart"/>
            <w:r>
              <w:rPr>
                <w:rFonts w:ascii="Arial" w:eastAsia="Arial" w:hAnsi="Arial" w:cs="Arial"/>
                <w:color w:val="0000FF"/>
                <w:sz w:val="20"/>
                <w:szCs w:val="20"/>
              </w:rPr>
              <w:t>yr</w:t>
            </w:r>
            <w:proofErr w:type="spellEnd"/>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Operations</w:t>
            </w:r>
          </w:p>
        </w:tc>
      </w:tr>
      <w:tr w:rsidR="004C0448">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Air-handling units</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Represents 30% of site-wide electricity use, which has increased due to additional ventilation needs</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Outside air temperatures, occupancy</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Determined by fan horsepower and BMS trends</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3,000,000 kWh/</w:t>
            </w:r>
            <w:proofErr w:type="spellStart"/>
            <w:r>
              <w:rPr>
                <w:rFonts w:ascii="Arial" w:eastAsia="Arial" w:hAnsi="Arial" w:cs="Arial"/>
                <w:color w:val="0000FF"/>
                <w:sz w:val="20"/>
                <w:szCs w:val="20"/>
              </w:rPr>
              <w:t>yr</w:t>
            </w:r>
            <w:proofErr w:type="spellEnd"/>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Engineering</w:t>
            </w:r>
          </w:p>
        </w:tc>
      </w:tr>
      <w:tr w:rsidR="004C0448">
        <w:tc>
          <w:tcPr>
            <w:tcW w:w="1785" w:type="dxa"/>
          </w:tcPr>
          <w:p w:rsidR="004C0448" w:rsidRDefault="00D87508">
            <w:pPr>
              <w:spacing w:before="96" w:after="96" w:line="240" w:lineRule="auto"/>
              <w:rPr>
                <w:rFonts w:ascii="Arial" w:eastAsia="Arial" w:hAnsi="Arial" w:cs="Arial"/>
                <w:color w:val="0000FF"/>
                <w:sz w:val="16"/>
                <w:szCs w:val="16"/>
              </w:rPr>
            </w:pPr>
            <w:r>
              <w:rPr>
                <w:rFonts w:ascii="Arial" w:eastAsia="Arial" w:hAnsi="Arial" w:cs="Arial"/>
                <w:color w:val="0000FF"/>
                <w:sz w:val="20"/>
                <w:szCs w:val="20"/>
              </w:rPr>
              <w:t>Kitchen Equipment, Cooking equipment</w:t>
            </w:r>
          </w:p>
        </w:tc>
        <w:tc>
          <w:tcPr>
            <w:tcW w:w="1785" w:type="dxa"/>
          </w:tcPr>
          <w:p w:rsidR="004C0448" w:rsidRDefault="00D87508">
            <w:pPr>
              <w:spacing w:before="96" w:after="96" w:line="240" w:lineRule="auto"/>
              <w:rPr>
                <w:rFonts w:ascii="Arial" w:eastAsia="Arial" w:hAnsi="Arial" w:cs="Arial"/>
                <w:color w:val="0000FF"/>
                <w:sz w:val="16"/>
                <w:szCs w:val="16"/>
              </w:rPr>
            </w:pPr>
            <w:r>
              <w:rPr>
                <w:rFonts w:ascii="Arial" w:eastAsia="Arial" w:hAnsi="Arial" w:cs="Arial"/>
                <w:color w:val="0000FF"/>
                <w:sz w:val="20"/>
                <w:szCs w:val="20"/>
              </w:rPr>
              <w:t>Significant natural gas and electricity consumption</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 xml:space="preserve">Occupancy, </w:t>
            </w:r>
            <w:r>
              <w:rPr>
                <w:rFonts w:ascii="Arial" w:eastAsia="Arial" w:hAnsi="Arial" w:cs="Arial"/>
                <w:color w:val="0000FF"/>
                <w:sz w:val="20"/>
                <w:szCs w:val="20"/>
              </w:rPr>
              <w:br/>
              <w:t xml:space="preserve">Food &amp; Beverage covers. </w:t>
            </w:r>
          </w:p>
        </w:tc>
        <w:tc>
          <w:tcPr>
            <w:tcW w:w="1785" w:type="dxa"/>
          </w:tcPr>
          <w:p w:rsidR="004C0448" w:rsidRDefault="00D87508">
            <w:pPr>
              <w:spacing w:before="96" w:after="96" w:line="240" w:lineRule="auto"/>
              <w:rPr>
                <w:rFonts w:ascii="Arial" w:eastAsia="Arial" w:hAnsi="Arial" w:cs="Arial"/>
                <w:color w:val="0000FF"/>
                <w:sz w:val="16"/>
                <w:szCs w:val="16"/>
              </w:rPr>
            </w:pPr>
            <w:r>
              <w:rPr>
                <w:rFonts w:ascii="Arial" w:eastAsia="Arial" w:hAnsi="Arial" w:cs="Arial"/>
                <w:color w:val="0000FF"/>
                <w:sz w:val="20"/>
                <w:szCs w:val="20"/>
              </w:rPr>
              <w:t>Estimated based on spot metering of equipment x run-time estimate</w:t>
            </w:r>
          </w:p>
        </w:tc>
        <w:tc>
          <w:tcPr>
            <w:tcW w:w="1785" w:type="dxa"/>
          </w:tcPr>
          <w:p w:rsidR="004C0448" w:rsidRDefault="00D87508">
            <w:pPr>
              <w:spacing w:before="96" w:after="96" w:line="240" w:lineRule="auto"/>
              <w:rPr>
                <w:rFonts w:ascii="Arial" w:eastAsia="Arial" w:hAnsi="Arial" w:cs="Arial"/>
                <w:color w:val="0000FF"/>
                <w:sz w:val="16"/>
                <w:szCs w:val="16"/>
              </w:rPr>
            </w:pPr>
            <w:r>
              <w:rPr>
                <w:rFonts w:ascii="Arial" w:eastAsia="Arial" w:hAnsi="Arial" w:cs="Arial"/>
                <w:color w:val="0000FF"/>
                <w:sz w:val="20"/>
                <w:szCs w:val="20"/>
              </w:rPr>
              <w:t>200,000 kWh/</w:t>
            </w:r>
            <w:proofErr w:type="spellStart"/>
            <w:r>
              <w:rPr>
                <w:rFonts w:ascii="Arial" w:eastAsia="Arial" w:hAnsi="Arial" w:cs="Arial"/>
                <w:color w:val="0000FF"/>
                <w:sz w:val="20"/>
                <w:szCs w:val="20"/>
              </w:rPr>
              <w:t>yr</w:t>
            </w:r>
            <w:proofErr w:type="spellEnd"/>
            <w:r>
              <w:rPr>
                <w:rFonts w:ascii="Arial" w:eastAsia="Arial" w:hAnsi="Arial" w:cs="Arial"/>
                <w:color w:val="0000FF"/>
                <w:sz w:val="20"/>
                <w:szCs w:val="20"/>
              </w:rPr>
              <w:br/>
              <w:t>20,000 Mcf/</w:t>
            </w:r>
            <w:proofErr w:type="spellStart"/>
            <w:r>
              <w:rPr>
                <w:rFonts w:ascii="Arial" w:eastAsia="Arial" w:hAnsi="Arial" w:cs="Arial"/>
                <w:color w:val="0000FF"/>
                <w:sz w:val="20"/>
                <w:szCs w:val="20"/>
              </w:rPr>
              <w:t>yr</w:t>
            </w:r>
            <w:proofErr w:type="spellEnd"/>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Food &amp; Beverage, Engineering</w:t>
            </w:r>
          </w:p>
        </w:tc>
      </w:tr>
      <w:tr w:rsidR="004C0448">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Elevators and Escalators</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Significant electricity consumption</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Occupancy</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Spot metering of equipment x run-time estimates</w:t>
            </w:r>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300,000 kWh/</w:t>
            </w:r>
            <w:proofErr w:type="spellStart"/>
            <w:r>
              <w:rPr>
                <w:rFonts w:ascii="Arial" w:eastAsia="Arial" w:hAnsi="Arial" w:cs="Arial"/>
                <w:color w:val="0000FF"/>
                <w:sz w:val="20"/>
                <w:szCs w:val="20"/>
              </w:rPr>
              <w:t>yr</w:t>
            </w:r>
            <w:proofErr w:type="spellEnd"/>
          </w:p>
        </w:tc>
        <w:tc>
          <w:tcPr>
            <w:tcW w:w="1785" w:type="dxa"/>
          </w:tcPr>
          <w:p w:rsidR="004C0448" w:rsidRDefault="00D87508">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Engineering</w:t>
            </w:r>
          </w:p>
        </w:tc>
      </w:tr>
      <w:tr w:rsidR="004C0448">
        <w:tc>
          <w:tcPr>
            <w:tcW w:w="1785" w:type="dxa"/>
          </w:tcPr>
          <w:p w:rsidR="004C0448" w:rsidRDefault="00D87508">
            <w:pPr>
              <w:spacing w:before="96" w:after="96" w:line="240" w:lineRule="auto"/>
              <w:rPr>
                <w:rFonts w:ascii="Arial" w:eastAsia="Arial" w:hAnsi="Arial" w:cs="Arial"/>
                <w:color w:val="0000FF"/>
                <w:sz w:val="20"/>
                <w:szCs w:val="20"/>
              </w:rPr>
            </w:pPr>
            <w:r>
              <w:rPr>
                <w:color w:val="808080"/>
              </w:rPr>
              <w:t>Click here to enter text.</w:t>
            </w:r>
          </w:p>
        </w:tc>
        <w:tc>
          <w:tcPr>
            <w:tcW w:w="1785" w:type="dxa"/>
          </w:tcPr>
          <w:p w:rsidR="004C0448" w:rsidRDefault="00D87508">
            <w:pPr>
              <w:spacing w:before="96" w:after="96" w:line="240" w:lineRule="auto"/>
              <w:rPr>
                <w:rFonts w:ascii="Arial" w:eastAsia="Arial" w:hAnsi="Arial" w:cs="Arial"/>
                <w:color w:val="0000FF"/>
                <w:sz w:val="20"/>
                <w:szCs w:val="20"/>
              </w:rPr>
            </w:pPr>
            <w:r>
              <w:rPr>
                <w:color w:val="808080"/>
              </w:rPr>
              <w:t>Click here to enter text.</w:t>
            </w:r>
          </w:p>
        </w:tc>
        <w:tc>
          <w:tcPr>
            <w:tcW w:w="1785" w:type="dxa"/>
          </w:tcPr>
          <w:p w:rsidR="004C0448" w:rsidRDefault="00D87508">
            <w:pPr>
              <w:spacing w:before="96" w:after="96" w:line="240" w:lineRule="auto"/>
              <w:rPr>
                <w:rFonts w:ascii="Arial" w:eastAsia="Arial" w:hAnsi="Arial" w:cs="Arial"/>
                <w:color w:val="0000FF"/>
                <w:sz w:val="20"/>
                <w:szCs w:val="20"/>
              </w:rPr>
            </w:pPr>
            <w:r>
              <w:rPr>
                <w:color w:val="808080"/>
              </w:rPr>
              <w:t>Click here to enter text.</w:t>
            </w:r>
          </w:p>
        </w:tc>
        <w:tc>
          <w:tcPr>
            <w:tcW w:w="1785" w:type="dxa"/>
          </w:tcPr>
          <w:p w:rsidR="004C0448" w:rsidRDefault="00D87508">
            <w:pPr>
              <w:spacing w:before="96" w:after="96" w:line="240" w:lineRule="auto"/>
              <w:rPr>
                <w:rFonts w:ascii="Arial" w:eastAsia="Arial" w:hAnsi="Arial" w:cs="Arial"/>
                <w:color w:val="0000FF"/>
                <w:sz w:val="20"/>
                <w:szCs w:val="20"/>
              </w:rPr>
            </w:pPr>
            <w:r>
              <w:rPr>
                <w:color w:val="808080"/>
              </w:rPr>
              <w:t>Click here to enter text.</w:t>
            </w:r>
          </w:p>
        </w:tc>
        <w:tc>
          <w:tcPr>
            <w:tcW w:w="1785" w:type="dxa"/>
          </w:tcPr>
          <w:p w:rsidR="004C0448" w:rsidRDefault="00D87508">
            <w:pPr>
              <w:spacing w:before="96" w:after="96" w:line="240" w:lineRule="auto"/>
              <w:rPr>
                <w:rFonts w:ascii="Arial" w:eastAsia="Arial" w:hAnsi="Arial" w:cs="Arial"/>
                <w:color w:val="0000FF"/>
                <w:sz w:val="20"/>
                <w:szCs w:val="20"/>
              </w:rPr>
            </w:pPr>
            <w:r>
              <w:rPr>
                <w:color w:val="808080"/>
              </w:rPr>
              <w:t>Click here to enter text.</w:t>
            </w:r>
          </w:p>
        </w:tc>
        <w:tc>
          <w:tcPr>
            <w:tcW w:w="1785" w:type="dxa"/>
          </w:tcPr>
          <w:p w:rsidR="004C0448" w:rsidRDefault="00D87508">
            <w:pPr>
              <w:spacing w:before="96" w:after="96" w:line="240" w:lineRule="auto"/>
              <w:rPr>
                <w:rFonts w:ascii="Arial" w:eastAsia="Arial" w:hAnsi="Arial" w:cs="Arial"/>
                <w:color w:val="0000FF"/>
                <w:sz w:val="20"/>
                <w:szCs w:val="20"/>
              </w:rPr>
            </w:pPr>
            <w:r>
              <w:rPr>
                <w:color w:val="808080"/>
              </w:rPr>
              <w:t>Click here to enter text.</w:t>
            </w:r>
          </w:p>
        </w:tc>
      </w:tr>
    </w:tbl>
    <w:p w:rsidR="004C0448" w:rsidRDefault="004C0448">
      <w:pPr>
        <w:spacing w:line="240" w:lineRule="auto"/>
        <w:ind w:left="-806"/>
        <w:rPr>
          <w:rFonts w:ascii="Arial" w:eastAsia="Arial" w:hAnsi="Arial" w:cs="Arial"/>
          <w:color w:val="000000"/>
          <w:sz w:val="20"/>
          <w:szCs w:val="20"/>
        </w:rPr>
      </w:pPr>
    </w:p>
    <w:tbl>
      <w:tblPr>
        <w:tblStyle w:val="a2"/>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561"/>
        <w:gridCol w:w="8640"/>
      </w:tblGrid>
      <w:tr w:rsidR="004C0448">
        <w:trPr>
          <w:trHeight w:val="179"/>
        </w:trPr>
        <w:tc>
          <w:tcPr>
            <w:tcW w:w="509" w:type="dxa"/>
            <w:vAlign w:val="center"/>
          </w:tcPr>
          <w:p w:rsidR="004C0448" w:rsidRDefault="00D87508">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561" w:type="dxa"/>
            <w:vAlign w:val="center"/>
          </w:tcPr>
          <w:p w:rsidR="004C0448" w:rsidRDefault="00D87508">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Date entered:</w:t>
            </w:r>
          </w:p>
        </w:tc>
        <w:tc>
          <w:tcPr>
            <w:tcW w:w="8640" w:type="dxa"/>
            <w:vAlign w:val="center"/>
          </w:tcPr>
          <w:p w:rsidR="004C0448" w:rsidRDefault="00D87508">
            <w:pPr>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4/2/21</w:t>
            </w:r>
          </w:p>
        </w:tc>
      </w:tr>
      <w:tr w:rsidR="004C0448">
        <w:trPr>
          <w:trHeight w:val="242"/>
        </w:trPr>
        <w:tc>
          <w:tcPr>
            <w:tcW w:w="509" w:type="dxa"/>
            <w:vAlign w:val="center"/>
          </w:tcPr>
          <w:p w:rsidR="004C0448" w:rsidRDefault="00D87508">
            <w:pPr>
              <w:spacing w:before="50" w:after="50" w:line="240" w:lineRule="auto"/>
              <w:ind w:right="-720"/>
              <w:rPr>
                <w:rFonts w:ascii="Arial" w:eastAsia="Arial" w:hAnsi="Arial" w:cs="Arial"/>
                <w:color w:val="000000"/>
                <w:sz w:val="20"/>
                <w:szCs w:val="20"/>
              </w:rPr>
            </w:pPr>
            <w:bookmarkStart w:id="2" w:name="bookmark=id.30j0zll" w:colFirst="0" w:colLast="0"/>
            <w:bookmarkEnd w:id="2"/>
            <w:r>
              <w:rPr>
                <w:rFonts w:ascii="Arial" w:eastAsia="Arial" w:hAnsi="Arial" w:cs="Arial"/>
                <w:color w:val="000000"/>
                <w:sz w:val="20"/>
                <w:szCs w:val="20"/>
              </w:rPr>
              <w:t>☒</w:t>
            </w:r>
          </w:p>
        </w:tc>
        <w:tc>
          <w:tcPr>
            <w:tcW w:w="1561" w:type="dxa"/>
            <w:vAlign w:val="center"/>
          </w:tcPr>
          <w:p w:rsidR="004C0448" w:rsidRDefault="00D87508">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Who entered:</w:t>
            </w:r>
          </w:p>
        </w:tc>
        <w:tc>
          <w:tcPr>
            <w:tcW w:w="8640" w:type="dxa"/>
            <w:vAlign w:val="center"/>
          </w:tcPr>
          <w:p w:rsidR="004C0448" w:rsidRDefault="00D87508">
            <w:pPr>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Director of Engineering</w:t>
            </w:r>
          </w:p>
        </w:tc>
      </w:tr>
      <w:tr w:rsidR="004C0448">
        <w:trPr>
          <w:trHeight w:val="242"/>
        </w:trPr>
        <w:tc>
          <w:tcPr>
            <w:tcW w:w="509" w:type="dxa"/>
            <w:vAlign w:val="center"/>
          </w:tcPr>
          <w:p w:rsidR="004C0448" w:rsidRDefault="00D87508">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561" w:type="dxa"/>
            <w:vAlign w:val="center"/>
          </w:tcPr>
          <w:p w:rsidR="004C0448" w:rsidRDefault="00D87508">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Who reviewed:</w:t>
            </w:r>
          </w:p>
        </w:tc>
        <w:tc>
          <w:tcPr>
            <w:tcW w:w="8640" w:type="dxa"/>
            <w:vAlign w:val="center"/>
          </w:tcPr>
          <w:p w:rsidR="004C0448" w:rsidRDefault="00D87508">
            <w:pPr>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Asst. General Manager</w:t>
            </w:r>
          </w:p>
        </w:tc>
      </w:tr>
    </w:tbl>
    <w:p w:rsidR="004C0448" w:rsidRDefault="004C0448">
      <w:pPr>
        <w:spacing w:line="240" w:lineRule="auto"/>
        <w:ind w:left="-806"/>
        <w:rPr>
          <w:rFonts w:ascii="Arial" w:eastAsia="Arial" w:hAnsi="Arial" w:cs="Arial"/>
          <w:color w:val="000000"/>
          <w:sz w:val="20"/>
          <w:szCs w:val="20"/>
        </w:rPr>
      </w:pPr>
    </w:p>
    <w:p w:rsidR="004C0448" w:rsidRDefault="00D87508">
      <w:pPr>
        <w:numPr>
          <w:ilvl w:val="0"/>
          <w:numId w:val="1"/>
        </w:numPr>
        <w:pBdr>
          <w:top w:val="nil"/>
          <w:left w:val="nil"/>
          <w:bottom w:val="nil"/>
          <w:right w:val="nil"/>
          <w:between w:val="nil"/>
        </w:pBdr>
        <w:spacing w:line="240" w:lineRule="auto"/>
        <w:rPr>
          <w:rFonts w:ascii="Arial" w:eastAsia="Arial" w:hAnsi="Arial" w:cs="Arial"/>
          <w:color w:val="000000"/>
          <w:sz w:val="20"/>
          <w:szCs w:val="20"/>
          <w:u w:val="single"/>
        </w:rPr>
      </w:pPr>
      <w:r>
        <w:rPr>
          <w:rFonts w:ascii="Arial" w:eastAsia="Arial" w:hAnsi="Arial" w:cs="Arial"/>
          <w:color w:val="000000"/>
          <w:sz w:val="20"/>
          <w:szCs w:val="20"/>
          <w:u w:val="single"/>
        </w:rPr>
        <w:t>Review the SEU selection criteria as part of the SEU update process.</w:t>
      </w:r>
    </w:p>
    <w:p w:rsidR="002312DF" w:rsidRDefault="00D87508">
      <w:pPr>
        <w:spacing w:line="240" w:lineRule="auto"/>
        <w:ind w:left="-806"/>
        <w:rPr>
          <w:rFonts w:ascii="Arial" w:eastAsia="Arial" w:hAnsi="Arial" w:cs="Arial"/>
          <w:color w:val="000000"/>
          <w:sz w:val="20"/>
          <w:szCs w:val="20"/>
        </w:rPr>
      </w:pPr>
      <w:r>
        <w:rPr>
          <w:rFonts w:ascii="Arial" w:eastAsia="Arial" w:hAnsi="Arial" w:cs="Arial"/>
          <w:color w:val="000000"/>
          <w:sz w:val="20"/>
          <w:szCs w:val="20"/>
        </w:rPr>
        <w:lastRenderedPageBreak/>
        <w:t xml:space="preserve">☒ We have established a procedure for continually reviewing relevant variables at regularly scheduled intervals, along with responsible personnel.  </w:t>
      </w:r>
    </w:p>
    <w:p w:rsidR="004C0448" w:rsidRDefault="00D87508">
      <w:pPr>
        <w:spacing w:line="240" w:lineRule="auto"/>
        <w:ind w:left="-806"/>
        <w:rPr>
          <w:rFonts w:ascii="Arial" w:eastAsia="Arial" w:hAnsi="Arial" w:cs="Arial"/>
          <w:color w:val="0000FF"/>
          <w:sz w:val="20"/>
          <w:szCs w:val="20"/>
        </w:rPr>
      </w:pPr>
      <w:r>
        <w:rPr>
          <w:rFonts w:ascii="Arial" w:eastAsia="Arial" w:hAnsi="Arial" w:cs="Arial"/>
          <w:color w:val="0000FF"/>
          <w:sz w:val="20"/>
          <w:szCs w:val="20"/>
        </w:rPr>
        <w:t>The relevant variables described in the Task 8 Playbook will be reviewed quarterly as part of the Green Team meetings.</w:t>
      </w:r>
    </w:p>
    <w:p w:rsidR="002312DF" w:rsidRDefault="00D87508">
      <w:pPr>
        <w:spacing w:line="240" w:lineRule="auto"/>
        <w:ind w:left="-806"/>
        <w:rPr>
          <w:rFonts w:ascii="Arial" w:eastAsia="Arial" w:hAnsi="Arial" w:cs="Arial"/>
          <w:color w:val="000000"/>
          <w:sz w:val="20"/>
          <w:szCs w:val="20"/>
        </w:rPr>
      </w:pPr>
      <w:bookmarkStart w:id="3" w:name="_heading=h.1fob9te" w:colFirst="0" w:colLast="0"/>
      <w:bookmarkEnd w:id="3"/>
      <w:r>
        <w:rPr>
          <w:rFonts w:ascii="Arial" w:eastAsia="Arial" w:hAnsi="Arial" w:cs="Arial"/>
          <w:color w:val="000000"/>
          <w:sz w:val="20"/>
          <w:szCs w:val="20"/>
        </w:rPr>
        <w:t>☒ Developed a system for monitoring performance of SEUs</w:t>
      </w:r>
    </w:p>
    <w:p w:rsidR="004C0448" w:rsidRDefault="00D87508">
      <w:pPr>
        <w:spacing w:line="240" w:lineRule="auto"/>
        <w:ind w:left="-806"/>
        <w:rPr>
          <w:rFonts w:ascii="Arial" w:eastAsia="Arial" w:hAnsi="Arial" w:cs="Arial"/>
          <w:color w:val="0000FF"/>
          <w:sz w:val="20"/>
          <w:szCs w:val="20"/>
        </w:rPr>
      </w:pPr>
      <w:r>
        <w:rPr>
          <w:rFonts w:ascii="Arial" w:eastAsia="Arial" w:hAnsi="Arial" w:cs="Arial"/>
          <w:color w:val="0000FF"/>
          <w:sz w:val="20"/>
          <w:szCs w:val="20"/>
        </w:rPr>
        <w:t>Monitoring will include B</w:t>
      </w:r>
      <w:r w:rsidR="002312DF">
        <w:rPr>
          <w:rFonts w:ascii="Arial" w:eastAsia="Arial" w:hAnsi="Arial" w:cs="Arial"/>
          <w:color w:val="0000FF"/>
          <w:sz w:val="20"/>
          <w:szCs w:val="20"/>
        </w:rPr>
        <w:t xml:space="preserve">uilding </w:t>
      </w:r>
      <w:r>
        <w:rPr>
          <w:rFonts w:ascii="Arial" w:eastAsia="Arial" w:hAnsi="Arial" w:cs="Arial"/>
          <w:color w:val="0000FF"/>
          <w:sz w:val="20"/>
          <w:szCs w:val="20"/>
        </w:rPr>
        <w:t>M</w:t>
      </w:r>
      <w:r w:rsidR="002312DF">
        <w:rPr>
          <w:rFonts w:ascii="Arial" w:eastAsia="Arial" w:hAnsi="Arial" w:cs="Arial"/>
          <w:color w:val="0000FF"/>
          <w:sz w:val="20"/>
          <w:szCs w:val="20"/>
        </w:rPr>
        <w:t xml:space="preserve">anagement </w:t>
      </w:r>
      <w:r>
        <w:rPr>
          <w:rFonts w:ascii="Arial" w:eastAsia="Arial" w:hAnsi="Arial" w:cs="Arial"/>
          <w:color w:val="0000FF"/>
          <w:sz w:val="20"/>
          <w:szCs w:val="20"/>
        </w:rPr>
        <w:t>S</w:t>
      </w:r>
      <w:r w:rsidR="002312DF">
        <w:rPr>
          <w:rFonts w:ascii="Arial" w:eastAsia="Arial" w:hAnsi="Arial" w:cs="Arial"/>
          <w:color w:val="0000FF"/>
          <w:sz w:val="20"/>
          <w:szCs w:val="20"/>
        </w:rPr>
        <w:t>ystem</w:t>
      </w:r>
      <w:r>
        <w:rPr>
          <w:rFonts w:ascii="Arial" w:eastAsia="Arial" w:hAnsi="Arial" w:cs="Arial"/>
          <w:color w:val="0000FF"/>
          <w:sz w:val="20"/>
          <w:szCs w:val="20"/>
        </w:rPr>
        <w:t xml:space="preserve"> trending, spot metering, run-time records</w:t>
      </w:r>
    </w:p>
    <w:p w:rsidR="002312DF" w:rsidRDefault="00D87508">
      <w:pPr>
        <w:spacing w:line="240" w:lineRule="auto"/>
        <w:ind w:left="-806"/>
        <w:rPr>
          <w:rFonts w:ascii="Arial" w:eastAsia="Arial" w:hAnsi="Arial" w:cs="Arial"/>
          <w:color w:val="000000"/>
          <w:sz w:val="20"/>
          <w:szCs w:val="20"/>
        </w:rPr>
      </w:pPr>
      <w:r>
        <w:rPr>
          <w:rFonts w:ascii="Arial" w:eastAsia="Arial" w:hAnsi="Arial" w:cs="Arial"/>
          <w:color w:val="000000"/>
          <w:sz w:val="20"/>
          <w:szCs w:val="20"/>
        </w:rPr>
        <w:t xml:space="preserve">☒ Assigned roles and responsibilities for monitoring SEUs  </w:t>
      </w:r>
    </w:p>
    <w:p w:rsidR="004C0448" w:rsidRDefault="00D87508">
      <w:pPr>
        <w:spacing w:line="240" w:lineRule="auto"/>
        <w:ind w:left="-806"/>
        <w:rPr>
          <w:rFonts w:ascii="Arial" w:eastAsia="Arial" w:hAnsi="Arial" w:cs="Arial"/>
          <w:color w:val="0000FF"/>
          <w:sz w:val="20"/>
          <w:szCs w:val="20"/>
        </w:rPr>
      </w:pPr>
      <w:r>
        <w:rPr>
          <w:rFonts w:ascii="Arial" w:eastAsia="Arial" w:hAnsi="Arial" w:cs="Arial"/>
          <w:color w:val="0000FF"/>
          <w:sz w:val="20"/>
          <w:szCs w:val="20"/>
        </w:rPr>
        <w:t>Personnel from Engineering, Operations, and Accounting each have defined roles and responsibilities.</w:t>
      </w:r>
    </w:p>
    <w:p w:rsidR="002312DF" w:rsidRDefault="00D87508">
      <w:pPr>
        <w:spacing w:line="240" w:lineRule="auto"/>
        <w:ind w:left="-806"/>
        <w:rPr>
          <w:rFonts w:ascii="Arial" w:eastAsia="Arial" w:hAnsi="Arial" w:cs="Arial"/>
          <w:color w:val="000000"/>
          <w:sz w:val="20"/>
          <w:szCs w:val="20"/>
        </w:rPr>
      </w:pPr>
      <w:r>
        <w:rPr>
          <w:rFonts w:ascii="Arial" w:eastAsia="Arial" w:hAnsi="Arial" w:cs="Arial"/>
          <w:color w:val="000000"/>
          <w:sz w:val="20"/>
          <w:szCs w:val="20"/>
        </w:rPr>
        <w:t xml:space="preserve">☒ Established a regular schedule for monitoring SEUs  </w:t>
      </w:r>
    </w:p>
    <w:p w:rsidR="004C0448" w:rsidRDefault="00D87508">
      <w:pPr>
        <w:spacing w:line="240" w:lineRule="auto"/>
        <w:ind w:left="-806"/>
        <w:rPr>
          <w:rFonts w:ascii="Arial" w:eastAsia="Arial" w:hAnsi="Arial" w:cs="Arial"/>
          <w:color w:val="000000"/>
          <w:sz w:val="20"/>
          <w:szCs w:val="20"/>
        </w:rPr>
      </w:pPr>
      <w:r>
        <w:rPr>
          <w:rFonts w:ascii="Arial" w:eastAsia="Arial" w:hAnsi="Arial" w:cs="Arial"/>
          <w:color w:val="0000FF"/>
          <w:sz w:val="20"/>
          <w:szCs w:val="20"/>
        </w:rPr>
        <w:t>Monthly entries into Portfolio Manager and our brand-wide Sustainability Tracker. Internal monitoring and record keeping.</w:t>
      </w:r>
    </w:p>
    <w:p w:rsidR="004C0448" w:rsidRDefault="00D87508">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3"/>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4C0448">
        <w:trPr>
          <w:trHeight w:val="179"/>
        </w:trPr>
        <w:tc>
          <w:tcPr>
            <w:tcW w:w="509" w:type="dxa"/>
            <w:vAlign w:val="center"/>
          </w:tcPr>
          <w:p w:rsidR="004C0448" w:rsidRDefault="00D87508">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4C0448" w:rsidRDefault="00D87508">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rsidR="004C0448" w:rsidRDefault="00D87508">
            <w:pPr>
              <w:spacing w:before="50" w:after="50" w:line="240" w:lineRule="auto"/>
              <w:ind w:right="-13"/>
              <w:rPr>
                <w:rFonts w:ascii="Arial" w:eastAsia="Arial" w:hAnsi="Arial" w:cs="Arial"/>
                <w:color w:val="000000"/>
                <w:sz w:val="20"/>
                <w:szCs w:val="20"/>
              </w:rPr>
            </w:pPr>
            <w:r>
              <w:rPr>
                <w:color w:val="808080"/>
              </w:rPr>
              <w:t>Click here to enter a date.</w:t>
            </w:r>
          </w:p>
        </w:tc>
      </w:tr>
      <w:tr w:rsidR="004C0448">
        <w:trPr>
          <w:trHeight w:val="242"/>
        </w:trPr>
        <w:tc>
          <w:tcPr>
            <w:tcW w:w="509" w:type="dxa"/>
            <w:vAlign w:val="center"/>
          </w:tcPr>
          <w:p w:rsidR="004C0448" w:rsidRDefault="00D87508">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4C0448" w:rsidRDefault="00D87508">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rsidR="004C0448" w:rsidRDefault="00D87508">
            <w:pPr>
              <w:spacing w:before="50" w:after="50" w:line="240" w:lineRule="auto"/>
              <w:ind w:right="-13"/>
              <w:rPr>
                <w:rFonts w:ascii="Arial" w:eastAsia="Arial" w:hAnsi="Arial" w:cs="Arial"/>
                <w:color w:val="000000"/>
                <w:sz w:val="20"/>
                <w:szCs w:val="20"/>
              </w:rPr>
            </w:pPr>
            <w:r>
              <w:rPr>
                <w:color w:val="808080"/>
              </w:rPr>
              <w:t>Click here to enter text.</w:t>
            </w:r>
          </w:p>
        </w:tc>
      </w:tr>
    </w:tbl>
    <w:p w:rsidR="004C0448" w:rsidRDefault="004C0448">
      <w:pPr>
        <w:spacing w:line="240" w:lineRule="auto"/>
        <w:ind w:right="-720"/>
        <w:rPr>
          <w:rFonts w:ascii="Arial" w:eastAsia="Arial" w:hAnsi="Arial" w:cs="Arial"/>
          <w:color w:val="000000"/>
          <w:sz w:val="20"/>
          <w:szCs w:val="20"/>
          <w:u w:val="single"/>
        </w:rPr>
      </w:pPr>
    </w:p>
    <w:p w:rsidR="004C0448" w:rsidRDefault="00D87508">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rsidR="004C0448" w:rsidRDefault="00D87508">
      <w:pPr>
        <w:spacing w:line="240" w:lineRule="auto"/>
        <w:ind w:left="-806"/>
        <w:rPr>
          <w:rFonts w:ascii="Arial" w:eastAsia="Arial" w:hAnsi="Arial" w:cs="Arial"/>
          <w:color w:val="000000"/>
          <w:sz w:val="20"/>
          <w:szCs w:val="20"/>
        </w:rPr>
      </w:pPr>
      <w:r>
        <w:rPr>
          <w:color w:val="808080"/>
        </w:rPr>
        <w:t>Click here to enter text.</w:t>
      </w:r>
    </w:p>
    <w:sectPr w:rsidR="004C0448">
      <w:headerReference w:type="default" r:id="rId8"/>
      <w:footerReference w:type="even" r:id="rId9"/>
      <w:footerReference w:type="default" r:id="rId10"/>
      <w:pgSz w:w="12240" w:h="15840"/>
      <w:pgMar w:top="2088" w:right="1440" w:bottom="103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989" w:rsidRDefault="007A2989">
      <w:pPr>
        <w:spacing w:after="0" w:line="240" w:lineRule="auto"/>
      </w:pPr>
      <w:r>
        <w:separator/>
      </w:r>
    </w:p>
  </w:endnote>
  <w:endnote w:type="continuationSeparator" w:id="0">
    <w:p w:rsidR="007A2989" w:rsidRDefault="007A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448" w:rsidRDefault="00D8750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4C0448" w:rsidRDefault="004C044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448" w:rsidRDefault="00D87508">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2312DF">
      <w:rPr>
        <w:noProof/>
        <w:color w:val="000000"/>
      </w:rPr>
      <w:t>1</w:t>
    </w:r>
    <w:r>
      <w:rPr>
        <w:color w:val="000000"/>
      </w:rPr>
      <w:fldChar w:fldCharType="end"/>
    </w:r>
  </w:p>
  <w:p w:rsidR="004C0448" w:rsidRDefault="00D87508">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simplePos x="0" y="0"/>
              <wp:positionH relativeFrom="column">
                <wp:posOffset>-698499</wp:posOffset>
              </wp:positionH>
              <wp:positionV relativeFrom="paragraph">
                <wp:posOffset>469900</wp:posOffset>
              </wp:positionV>
              <wp:extent cx="4197477" cy="409575"/>
              <wp:effectExtent l="0" t="0" r="0" b="0"/>
              <wp:wrapNone/>
              <wp:docPr id="16" name="Rectangle 16"/>
              <wp:cNvGraphicFramePr/>
              <a:graphic xmlns:a="http://schemas.openxmlformats.org/drawingml/2006/main">
                <a:graphicData uri="http://schemas.microsoft.com/office/word/2010/wordprocessingShape">
                  <wps:wsp>
                    <wps:cNvSpPr/>
                    <wps:spPr>
                      <a:xfrm>
                        <a:off x="3252024" y="3579975"/>
                        <a:ext cx="4187952" cy="400050"/>
                      </a:xfrm>
                      <a:prstGeom prst="rect">
                        <a:avLst/>
                      </a:prstGeom>
                      <a:solidFill>
                        <a:schemeClr val="lt1"/>
                      </a:solidFill>
                      <a:ln>
                        <a:noFill/>
                      </a:ln>
                    </wps:spPr>
                    <wps:txbx>
                      <w:txbxContent>
                        <w:p w:rsidR="004C0448" w:rsidRDefault="00D87508">
                          <w:pPr>
                            <w:spacing w:after="60" w:line="258" w:lineRule="auto"/>
                            <w:ind w:right="360"/>
                            <w:textDirection w:val="btLr"/>
                          </w:pPr>
                          <w:r>
                            <w:rPr>
                              <w:i/>
                              <w:color w:val="000000"/>
                              <w:sz w:val="17"/>
                            </w:rPr>
                            <w:t>©2019, The Regents of the University of California – PB.09.01.01]</w:t>
                          </w:r>
                        </w:p>
                        <w:p w:rsidR="004C0448" w:rsidRDefault="004C044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6" o:spid="_x0000_s1031" style="position:absolute;margin-left:-55pt;margin-top:37pt;width:330.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" fillcolor="white [3201]" stroked="f">
              <v:textbox inset="2.53958mm,1.2694mm,2.53958mm,1.2694mm">
                <w:txbxContent>
                  <w:p w:rsidR="004C0448" w:rsidRDefault="00D87508">
                    <w:pPr>
                      <w:spacing w:after="60" w:line="258" w:lineRule="auto"/>
                      <w:ind w:right="360"/>
                      <w:textDirection w:val="btLr"/>
                    </w:pPr>
                    <w:r>
                      <w:rPr>
                        <w:i/>
                        <w:color w:val="000000"/>
                        <w:sz w:val="17"/>
                      </w:rPr>
                      <w:t>©2019, The Regents of the University of California – PB.09.01.01]</w:t>
                    </w:r>
                  </w:p>
                  <w:p w:rsidR="004C0448" w:rsidRDefault="004C0448">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989" w:rsidRDefault="007A2989">
      <w:pPr>
        <w:spacing w:after="0" w:line="240" w:lineRule="auto"/>
      </w:pPr>
      <w:r>
        <w:separator/>
      </w:r>
    </w:p>
  </w:footnote>
  <w:footnote w:type="continuationSeparator" w:id="0">
    <w:p w:rsidR="007A2989" w:rsidRDefault="007A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448" w:rsidRDefault="00D87508">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-660399</wp:posOffset>
              </wp:positionH>
              <wp:positionV relativeFrom="paragraph">
                <wp:posOffset>406400</wp:posOffset>
              </wp:positionV>
              <wp:extent cx="7305675" cy="400050"/>
              <wp:effectExtent l="0" t="0" r="0" b="0"/>
              <wp:wrapNone/>
              <wp:docPr id="20" name="Rectangle 20"/>
              <wp:cNvGraphicFramePr/>
              <a:graphic xmlns:a="http://schemas.openxmlformats.org/drawingml/2006/main">
                <a:graphicData uri="http://schemas.microsoft.com/office/word/2010/wordprocessingShape">
                  <wps:wsp>
                    <wps:cNvSpPr/>
                    <wps:spPr>
                      <a:xfrm>
                        <a:off x="1697925" y="3584738"/>
                        <a:ext cx="7296150" cy="390525"/>
                      </a:xfrm>
                      <a:prstGeom prst="rect">
                        <a:avLst/>
                      </a:prstGeom>
                      <a:solidFill>
                        <a:srgbClr val="4E5992"/>
                      </a:solidFill>
                      <a:ln>
                        <a:noFill/>
                      </a:ln>
                    </wps:spPr>
                    <wps:txbx>
                      <w:txbxContent>
                        <w:p w:rsidR="004C0448" w:rsidRDefault="00D87508">
                          <w:pPr>
                            <w:spacing w:after="0" w:line="240" w:lineRule="auto"/>
                            <w:textDirection w:val="btLr"/>
                          </w:pPr>
                          <w:r>
                            <w:rPr>
                              <w:rFonts w:ascii="Arial" w:eastAsia="Arial" w:hAnsi="Arial" w:cs="Arial"/>
                              <w:color w:val="FFFFFF"/>
                              <w:sz w:val="36"/>
                            </w:rPr>
                            <w:t>Task 9: Significant Energy Uses (SEUs)</w:t>
                          </w:r>
                        </w:p>
                      </w:txbxContent>
                    </wps:txbx>
                    <wps:bodyPr spcFirstLastPara="1" wrap="square" lIns="91425" tIns="45700" rIns="91425" bIns="45700" anchor="ctr" anchorCtr="0">
                      <a:noAutofit/>
                    </wps:bodyPr>
                  </wps:wsp>
                </a:graphicData>
              </a:graphic>
            </wp:anchor>
          </w:drawing>
        </mc:Choice>
        <mc:Fallback>
          <w:pict>
            <v:rect id="Rectangle 20" o:spid="_x0000_s1028" style="position:absolute;margin-left:-52pt;margin-top:32pt;width:575.25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" fillcolor="#4e5992" stroked="f">
              <v:textbox inset="2.53958mm,1.2694mm,2.53958mm,1.2694mm">
                <w:txbxContent>
                  <w:p w:rsidR="004C0448" w:rsidRDefault="00D87508">
                    <w:pPr>
                      <w:spacing w:after="0" w:line="240" w:lineRule="auto"/>
                      <w:textDirection w:val="btLr"/>
                    </w:pPr>
                    <w:r>
                      <w:rPr>
                        <w:rFonts w:ascii="Arial" w:eastAsia="Arial" w:hAnsi="Arial" w:cs="Arial"/>
                        <w:color w:val="FFFFFF"/>
                        <w:sz w:val="36"/>
                      </w:rPr>
                      <w:t>Task 9: Significant Energy Uses (SEUs)</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18" name="Rectangle 18"/>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4C0448" w:rsidRDefault="00D87508">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id="Rectangle 18"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" fillcolor="#00579d" stroked="f">
              <v:textbox inset="2.53958mm,1.2694mm,2.53958mm,1.2694mm">
                <w:txbxContent>
                  <w:p w:rsidR="004C0448" w:rsidRDefault="00D87508">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17" name="Rectangle: Rounded Corners 17"/>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4C0448" w:rsidRDefault="004C044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7"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" filled="f" strokecolor="black [3200]" strokeweight="1pt">
              <v:stroke startarrowwidth="narrow" startarrowlength="short" endarrowwidth="narrow" endarrowlength="short" joinstyle="miter"/>
              <v:textbox inset="2.53958mm,2.53958mm,2.53958mm,2.53958mm">
                <w:txbxContent>
                  <w:p w:rsidR="004C0448" w:rsidRDefault="004C0448">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29C"/>
    <w:multiLevelType w:val="hybridMultilevel"/>
    <w:tmpl w:val="27E03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1B63"/>
    <w:multiLevelType w:val="hybridMultilevel"/>
    <w:tmpl w:val="AE242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20858"/>
    <w:multiLevelType w:val="hybridMultilevel"/>
    <w:tmpl w:val="A2D07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02718"/>
    <w:multiLevelType w:val="hybridMultilevel"/>
    <w:tmpl w:val="E2685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33CBD"/>
    <w:multiLevelType w:val="hybridMultilevel"/>
    <w:tmpl w:val="9CE0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E0D9E"/>
    <w:multiLevelType w:val="hybridMultilevel"/>
    <w:tmpl w:val="4852F3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D79E9"/>
    <w:multiLevelType w:val="hybridMultilevel"/>
    <w:tmpl w:val="83968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B0BF2"/>
    <w:multiLevelType w:val="hybridMultilevel"/>
    <w:tmpl w:val="CB506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867C7"/>
    <w:multiLevelType w:val="hybridMultilevel"/>
    <w:tmpl w:val="1BB68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75E24"/>
    <w:multiLevelType w:val="hybridMultilevel"/>
    <w:tmpl w:val="BF6C4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57AA2"/>
    <w:multiLevelType w:val="hybridMultilevel"/>
    <w:tmpl w:val="E9A6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81E7F"/>
    <w:multiLevelType w:val="hybridMultilevel"/>
    <w:tmpl w:val="4894C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A6BB0"/>
    <w:multiLevelType w:val="hybridMultilevel"/>
    <w:tmpl w:val="1854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55B53"/>
    <w:multiLevelType w:val="hybridMultilevel"/>
    <w:tmpl w:val="736094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A6081C"/>
    <w:multiLevelType w:val="hybridMultilevel"/>
    <w:tmpl w:val="8F727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A4A17"/>
    <w:multiLevelType w:val="hybridMultilevel"/>
    <w:tmpl w:val="0E481E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C1238"/>
    <w:multiLevelType w:val="hybridMultilevel"/>
    <w:tmpl w:val="6234C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76041"/>
    <w:multiLevelType w:val="hybridMultilevel"/>
    <w:tmpl w:val="B4EEB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E340A"/>
    <w:multiLevelType w:val="hybridMultilevel"/>
    <w:tmpl w:val="52063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14A9F"/>
    <w:multiLevelType w:val="multilevel"/>
    <w:tmpl w:val="FB54596C"/>
    <w:lvl w:ilvl="0">
      <w:start w:val="1"/>
      <w:numFmt w:val="decimal"/>
      <w:lvlText w:val="%1."/>
      <w:lvlJc w:val="left"/>
      <w:pPr>
        <w:ind w:left="-450" w:hanging="360"/>
      </w:pPr>
    </w:lvl>
    <w:lvl w:ilvl="1">
      <w:start w:val="1"/>
      <w:numFmt w:val="lowerLetter"/>
      <w:lvlText w:val="%2."/>
      <w:lvlJc w:val="left"/>
      <w:pPr>
        <w:ind w:left="270" w:hanging="360"/>
      </w:pPr>
    </w:lvl>
    <w:lvl w:ilvl="2">
      <w:start w:val="1"/>
      <w:numFmt w:val="lowerRoman"/>
      <w:lvlText w:val="%3."/>
      <w:lvlJc w:val="right"/>
      <w:pPr>
        <w:ind w:left="990" w:hanging="180"/>
      </w:pPr>
    </w:lvl>
    <w:lvl w:ilvl="3">
      <w:start w:val="1"/>
      <w:numFmt w:val="decimal"/>
      <w:lvlText w:val="%4."/>
      <w:lvlJc w:val="left"/>
      <w:pPr>
        <w:ind w:left="1710" w:hanging="360"/>
      </w:pPr>
    </w:lvl>
    <w:lvl w:ilvl="4">
      <w:start w:val="1"/>
      <w:numFmt w:val="lowerLetter"/>
      <w:lvlText w:val="%5."/>
      <w:lvlJc w:val="left"/>
      <w:pPr>
        <w:ind w:left="2430" w:hanging="360"/>
      </w:pPr>
    </w:lvl>
    <w:lvl w:ilvl="5">
      <w:start w:val="1"/>
      <w:numFmt w:val="lowerRoman"/>
      <w:lvlText w:val="%6."/>
      <w:lvlJc w:val="right"/>
      <w:pPr>
        <w:ind w:left="3150" w:hanging="180"/>
      </w:pPr>
    </w:lvl>
    <w:lvl w:ilvl="6">
      <w:start w:val="1"/>
      <w:numFmt w:val="decimal"/>
      <w:lvlText w:val="%7."/>
      <w:lvlJc w:val="left"/>
      <w:pPr>
        <w:ind w:left="3870" w:hanging="360"/>
      </w:pPr>
    </w:lvl>
    <w:lvl w:ilvl="7">
      <w:start w:val="1"/>
      <w:numFmt w:val="lowerLetter"/>
      <w:lvlText w:val="%8."/>
      <w:lvlJc w:val="left"/>
      <w:pPr>
        <w:ind w:left="4590" w:hanging="360"/>
      </w:pPr>
    </w:lvl>
    <w:lvl w:ilvl="8">
      <w:start w:val="1"/>
      <w:numFmt w:val="lowerRoman"/>
      <w:lvlText w:val="%9."/>
      <w:lvlJc w:val="right"/>
      <w:pPr>
        <w:ind w:left="5310" w:hanging="180"/>
      </w:pPr>
    </w:lvl>
  </w:abstractNum>
  <w:abstractNum w:abstractNumId="20" w15:restartNumberingAfterBreak="0">
    <w:nsid w:val="6D0530B1"/>
    <w:multiLevelType w:val="hybridMultilevel"/>
    <w:tmpl w:val="C05C3D08"/>
    <w:lvl w:ilvl="0" w:tplc="F08230B4">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E06DC"/>
    <w:multiLevelType w:val="hybridMultilevel"/>
    <w:tmpl w:val="B4E2B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71EE2"/>
    <w:multiLevelType w:val="hybridMultilevel"/>
    <w:tmpl w:val="128CD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C14EF4"/>
    <w:multiLevelType w:val="hybridMultilevel"/>
    <w:tmpl w:val="357EB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4"/>
  </w:num>
  <w:num w:numId="4">
    <w:abstractNumId w:val="16"/>
  </w:num>
  <w:num w:numId="5">
    <w:abstractNumId w:val="22"/>
  </w:num>
  <w:num w:numId="6">
    <w:abstractNumId w:val="11"/>
  </w:num>
  <w:num w:numId="7">
    <w:abstractNumId w:val="2"/>
  </w:num>
  <w:num w:numId="8">
    <w:abstractNumId w:val="6"/>
  </w:num>
  <w:num w:numId="9">
    <w:abstractNumId w:val="23"/>
  </w:num>
  <w:num w:numId="10">
    <w:abstractNumId w:val="21"/>
  </w:num>
  <w:num w:numId="11">
    <w:abstractNumId w:val="5"/>
  </w:num>
  <w:num w:numId="12">
    <w:abstractNumId w:val="12"/>
  </w:num>
  <w:num w:numId="13">
    <w:abstractNumId w:val="3"/>
  </w:num>
  <w:num w:numId="14">
    <w:abstractNumId w:val="15"/>
  </w:num>
  <w:num w:numId="15">
    <w:abstractNumId w:val="9"/>
  </w:num>
  <w:num w:numId="16">
    <w:abstractNumId w:val="17"/>
  </w:num>
  <w:num w:numId="17">
    <w:abstractNumId w:val="10"/>
  </w:num>
  <w:num w:numId="18">
    <w:abstractNumId w:val="8"/>
  </w:num>
  <w:num w:numId="19">
    <w:abstractNumId w:val="0"/>
  </w:num>
  <w:num w:numId="20">
    <w:abstractNumId w:val="7"/>
  </w:num>
  <w:num w:numId="21">
    <w:abstractNumId w:val="13"/>
  </w:num>
  <w:num w:numId="22">
    <w:abstractNumId w:val="1"/>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48"/>
    <w:rsid w:val="002312DF"/>
    <w:rsid w:val="00397642"/>
    <w:rsid w:val="00457E3C"/>
    <w:rsid w:val="004C0448"/>
    <w:rsid w:val="004D7CDF"/>
    <w:rsid w:val="007A2989"/>
    <w:rsid w:val="007F5D55"/>
    <w:rsid w:val="00864CFD"/>
    <w:rsid w:val="00D87508"/>
    <w:rsid w:val="00E8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4DC2"/>
  <w15:docId w15:val="{6CDB73A9-50DC-45B8-8C35-7CD6ACE4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110BB0"/>
    <w:rPr>
      <w:color w:val="808080"/>
    </w:rPr>
  </w:style>
  <w:style w:type="paragraph" w:styleId="NoSpacing">
    <w:name w:val="No Spacing"/>
    <w:uiPriority w:val="1"/>
    <w:qFormat/>
    <w:rsid w:val="003C7EF9"/>
  </w:style>
  <w:style w:type="character" w:styleId="CommentReference">
    <w:name w:val="annotation reference"/>
    <w:basedOn w:val="DefaultParagraphFont"/>
    <w:uiPriority w:val="99"/>
    <w:semiHidden/>
    <w:unhideWhenUsed/>
    <w:rsid w:val="001E6F52"/>
    <w:rPr>
      <w:sz w:val="16"/>
      <w:szCs w:val="16"/>
    </w:rPr>
  </w:style>
  <w:style w:type="paragraph" w:styleId="CommentText">
    <w:name w:val="annotation text"/>
    <w:basedOn w:val="Normal"/>
    <w:link w:val="CommentTextChar"/>
    <w:uiPriority w:val="99"/>
    <w:semiHidden/>
    <w:unhideWhenUsed/>
    <w:rsid w:val="001E6F52"/>
    <w:pPr>
      <w:spacing w:line="240" w:lineRule="auto"/>
    </w:pPr>
    <w:rPr>
      <w:sz w:val="20"/>
      <w:szCs w:val="20"/>
    </w:rPr>
  </w:style>
  <w:style w:type="character" w:customStyle="1" w:styleId="CommentTextChar">
    <w:name w:val="Comment Text Char"/>
    <w:basedOn w:val="DefaultParagraphFont"/>
    <w:link w:val="CommentText"/>
    <w:uiPriority w:val="99"/>
    <w:semiHidden/>
    <w:rsid w:val="001E6F52"/>
    <w:rPr>
      <w:sz w:val="20"/>
      <w:szCs w:val="20"/>
    </w:rPr>
  </w:style>
  <w:style w:type="paragraph" w:styleId="CommentSubject">
    <w:name w:val="annotation subject"/>
    <w:basedOn w:val="CommentText"/>
    <w:next w:val="CommentText"/>
    <w:link w:val="CommentSubjectChar"/>
    <w:uiPriority w:val="99"/>
    <w:semiHidden/>
    <w:unhideWhenUsed/>
    <w:rsid w:val="001E6F52"/>
    <w:rPr>
      <w:b/>
      <w:bCs/>
    </w:rPr>
  </w:style>
  <w:style w:type="character" w:customStyle="1" w:styleId="CommentSubjectChar">
    <w:name w:val="Comment Subject Char"/>
    <w:basedOn w:val="CommentTextChar"/>
    <w:link w:val="CommentSubject"/>
    <w:uiPriority w:val="99"/>
    <w:semiHidden/>
    <w:rsid w:val="001E6F52"/>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WlAsmVbEicbJAsU+wEf+V7KjxQ==">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Vestal Tutterow</cp:lastModifiedBy>
  <cp:revision>6</cp:revision>
  <dcterms:created xsi:type="dcterms:W3CDTF">2021-09-30T13:59:00Z</dcterms:created>
  <dcterms:modified xsi:type="dcterms:W3CDTF">2022-04-20T23:29:00Z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ies>
</file>