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900" w:firstLine="0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Date last modified/updated: </w:t>
      </w:r>
      <w:r w:rsidDel="00000000" w:rsidR="00000000" w:rsidRPr="00000000">
        <w:rPr>
          <w:color w:val="000000"/>
          <w:rtl w:val="0"/>
        </w:rPr>
        <w:t xml:space="preserve">Click here to enter a date.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           Internal audit: </w:t>
      </w:r>
      <w:r w:rsidDel="00000000" w:rsidR="00000000" w:rsidRPr="00000000">
        <w:rPr>
          <w:color w:val="000000"/>
          <w:rtl w:val="0"/>
        </w:rPr>
        <w:t xml:space="preserve">Click here to enter a date.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-900" w:firstLine="0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Who last modified/updated: </w:t>
      </w:r>
      <w:r w:rsidDel="00000000" w:rsidR="00000000" w:rsidRPr="00000000">
        <w:rPr>
          <w:color w:val="000000"/>
          <w:rtl w:val="0"/>
        </w:rPr>
        <w:t xml:space="preserve">Click here to enter text.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              Management review: </w:t>
      </w:r>
      <w:r w:rsidDel="00000000" w:rsidR="00000000" w:rsidRPr="00000000">
        <w:rPr>
          <w:color w:val="000000"/>
          <w:rtl w:val="0"/>
        </w:rPr>
        <w:t xml:space="preserve">Click here to enter a date.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139700</wp:posOffset>
                </wp:positionV>
                <wp:extent cx="7306310" cy="12001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697608" y="3184688"/>
                          <a:ext cx="7296785" cy="119062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9.000000953674316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3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This part of the Navigator Playbook is completed when you have: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Identified the risks and opportunities pertaining to the ability of your EnMS to achieve its intended outcomes.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For each of the identified risks and opportunities, planned and implemented actions to address them using the processes of the EnMS and record this information.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Planned for how the actions taken will be evaluated for effectiveness. Performed an effectiveness evaluation.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72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72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139700</wp:posOffset>
                </wp:positionV>
                <wp:extent cx="7306310" cy="120015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6310" cy="1200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240" w:line="240" w:lineRule="auto"/>
        <w:ind w:left="-80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ind w:left="-80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40" w:lineRule="auto"/>
        <w:ind w:left="-80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ind w:left="-80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Identify the risks and opportunities pertaining to the ability of your EnMS to achieve its intended outcomes.</w:t>
      </w:r>
    </w:p>
    <w:tbl>
      <w:tblPr>
        <w:tblStyle w:val="Table1"/>
        <w:tblW w:w="104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4801"/>
        <w:gridCol w:w="5175"/>
        <w:tblGridChange w:id="0">
          <w:tblGrid>
            <w:gridCol w:w="509"/>
            <w:gridCol w:w="4801"/>
            <w:gridCol w:w="5175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50" w:before="50" w:line="240" w:lineRule="auto"/>
              <w:ind w:right="-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decided on a means or method to determine what are and are not strategic business risks and opportunities that need to be addressed.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50" w:before="50" w:line="240" w:lineRule="auto"/>
              <w:ind w:right="33"/>
              <w:rPr>
                <w:rFonts w:ascii="Arial" w:cs="Arial" w:eastAsia="Arial" w:hAnsi="Arial"/>
                <w:color w:val="3333ff"/>
                <w:sz w:val="20"/>
                <w:szCs w:val="20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We review and update risks and opportunities annually at Energy Team meetings, and whenever significant risks or opportunities present themselves.  The Risks and Opportunity Register in the Playbook for Task 1 is our primary means of documenting these methods.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50" w:before="50" w:line="240" w:lineRule="auto"/>
              <w:ind w:right="-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identified the risks and opportunities and listed them in the Task 1 Worksheet.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50" w:before="50" w:line="240" w:lineRule="auto"/>
              <w:ind w:right="33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The risks and opportunities are listed in the Risks and Opportunity Register table in the Playbook for Task 1, and as a part of Task 7, we have completed the “Outputs for Task 7” columns of that table.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50" w:before="50" w:line="240" w:lineRule="auto"/>
              <w:ind w:right="-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reviewed the identified risks and opportunities with top management.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50" w:before="50" w:line="240" w:lineRule="auto"/>
              <w:ind w:right="33"/>
              <w:rPr>
                <w:color w:val="3333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Yes; repeated at Management Review, as needed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For each of the identified risks and opportunities, plan and implement actions to address them using the processes of the EnMS and record this information.</w:t>
      </w:r>
    </w:p>
    <w:tbl>
      <w:tblPr>
        <w:tblStyle w:val="Table2"/>
        <w:tblW w:w="104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4801"/>
        <w:gridCol w:w="5175"/>
        <w:tblGridChange w:id="0">
          <w:tblGrid>
            <w:gridCol w:w="509"/>
            <w:gridCol w:w="4801"/>
            <w:gridCol w:w="5175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50" w:before="50" w:line="240" w:lineRule="auto"/>
              <w:ind w:right="-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plans to manage the identified risks and opportunities.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50" w:before="50" w:line="240" w:lineRule="auto"/>
              <w:ind w:right="33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Actions are outlined in the Task 1 playbook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50" w:before="50" w:line="240" w:lineRule="auto"/>
              <w:ind w:right="-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implemented the actions needed to address the risks and opportunities listed in the Task 1 Worksheet.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50" w:before="50" w:line="240" w:lineRule="auto"/>
              <w:ind w:right="33"/>
              <w:rPr>
                <w:rFonts w:ascii="Arial" w:cs="Arial" w:eastAsia="Arial" w:hAnsi="Arial"/>
                <w:color w:val="3333ff"/>
                <w:sz w:val="20"/>
                <w:szCs w:val="20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Completed with ongoing review on monthly basis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Plan for how the actions taken will be evaluated for effectiveness. Perform an effectiveness evaluation.</w:t>
      </w:r>
    </w:p>
    <w:tbl>
      <w:tblPr>
        <w:tblStyle w:val="Table3"/>
        <w:tblW w:w="104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4981"/>
        <w:gridCol w:w="4995"/>
        <w:tblGridChange w:id="0">
          <w:tblGrid>
            <w:gridCol w:w="509"/>
            <w:gridCol w:w="4981"/>
            <w:gridCol w:w="4995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50" w:before="50" w:line="240" w:lineRule="auto"/>
              <w:ind w:right="-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developed a process to evaluate the effectiveness of the actions taken to manage the risks and opportunities listed in the Task 1 Worksheet.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50" w:before="50" w:line="240" w:lineRule="auto"/>
              <w:ind w:right="33"/>
              <w:rPr/>
            </w:pPr>
            <w:r w:rsidDel="00000000" w:rsidR="00000000" w:rsidRPr="00000000">
              <w:rPr>
                <w:color w:val="3333ff"/>
                <w:rtl w:val="0"/>
              </w:rPr>
              <w:t xml:space="preserve">Process developed with ongoing review on a quarterly basis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ind w:left="-810" w:right="-720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810" w:right="-720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Top Management Approval</w:t>
      </w:r>
    </w:p>
    <w:tbl>
      <w:tblPr>
        <w:tblStyle w:val="Table4"/>
        <w:tblW w:w="1071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2101"/>
        <w:gridCol w:w="8100"/>
        <w:tblGridChange w:id="0">
          <w:tblGrid>
            <w:gridCol w:w="509"/>
            <w:gridCol w:w="2101"/>
            <w:gridCol w:w="8100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E">
            <w:pPr>
              <w:spacing w:after="50" w:before="50" w:line="240" w:lineRule="auto"/>
              <w:ind w:right="-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50" w:before="50" w:line="240" w:lineRule="auto"/>
              <w:ind w:right="-2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approved: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50" w:before="50" w:line="240" w:lineRule="auto"/>
              <w:ind w:right="16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spacing w:after="50" w:before="50" w:line="240" w:lineRule="auto"/>
              <w:ind w:right="-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50" w:before="50" w:line="240" w:lineRule="auto"/>
              <w:ind w:right="-2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Who approved: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50" w:before="50" w:line="240" w:lineRule="auto"/>
              <w:ind w:right="16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810" w:right="-720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6">
      <w:pPr>
        <w:spacing w:line="240" w:lineRule="auto"/>
        <w:ind w:left="-80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-90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810" w:right="-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1037" w:top="20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-654048</wp:posOffset>
          </wp:positionH>
          <wp:positionV relativeFrom="paragraph">
            <wp:posOffset>101600</wp:posOffset>
          </wp:positionV>
          <wp:extent cx="1107959" cy="319747"/>
          <wp:effectExtent b="0" l="0" r="0" t="0"/>
          <wp:wrapSquare wrapText="bothSides" distB="0" distT="0" distL="114300" distR="11430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406400</wp:posOffset>
              </wp:positionV>
              <wp:extent cx="4499610" cy="41910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105720" y="3579975"/>
                        <a:ext cx="44805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58.0000114440918"/>
                            <w:ind w:left="0" w:right="36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©2019, The Regents of the University of California – PB.07.01.01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406400</wp:posOffset>
              </wp:positionV>
              <wp:extent cx="4499610" cy="419100"/>
              <wp:effectExtent b="0" l="0" r="0" t="0"/>
              <wp:wrapNone/>
              <wp:docPr id="2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99610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-654048</wp:posOffset>
          </wp:positionH>
          <wp:positionV relativeFrom="paragraph">
            <wp:posOffset>-231138</wp:posOffset>
          </wp:positionV>
          <wp:extent cx="2637155" cy="632460"/>
          <wp:effectExtent b="0" l="0" r="0" t="0"/>
          <wp:wrapSquare wrapText="bothSides" distB="0" distT="0" distL="114300" distR="114300"/>
          <wp:docPr id="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Task 7: Risks to EnMS Success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b="0" l="0" r="0" t="0"/>
              <wp:wrapNone/>
              <wp:docPr id="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5200" cy="379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50001 Ready Navigator Playbook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b="0" l="0" r="0" t="0"/>
              <wp:wrapNone/>
              <wp:docPr id="2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5285" cy="665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fmla="val 989" name="adj"/>
                        </a:avLst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b="0" l="0" r="0" t="0"/>
              <wp:wrapNone/>
              <wp:docPr id="2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3770" cy="8107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74" w:hanging="360"/>
      </w:pPr>
      <w:rPr/>
    </w:lvl>
    <w:lvl w:ilvl="1">
      <w:start w:val="1"/>
      <w:numFmt w:val="lowerLetter"/>
      <w:lvlText w:val="%2."/>
      <w:lvlJc w:val="left"/>
      <w:pPr>
        <w:ind w:left="994" w:hanging="360"/>
      </w:pPr>
      <w:rPr/>
    </w:lvl>
    <w:lvl w:ilvl="2">
      <w:start w:val="1"/>
      <w:numFmt w:val="lowerRoman"/>
      <w:lvlText w:val="%3."/>
      <w:lvlJc w:val="right"/>
      <w:pPr>
        <w:ind w:left="1714" w:hanging="180"/>
      </w:pPr>
      <w:rPr/>
    </w:lvl>
    <w:lvl w:ilvl="3">
      <w:start w:val="1"/>
      <w:numFmt w:val="decimal"/>
      <w:lvlText w:val="%4."/>
      <w:lvlJc w:val="left"/>
      <w:pPr>
        <w:ind w:left="2434" w:hanging="360"/>
      </w:pPr>
      <w:rPr/>
    </w:lvl>
    <w:lvl w:ilvl="4">
      <w:start w:val="1"/>
      <w:numFmt w:val="lowerLetter"/>
      <w:lvlText w:val="%5."/>
      <w:lvlJc w:val="left"/>
      <w:pPr>
        <w:ind w:left="3154" w:hanging="360"/>
      </w:pPr>
      <w:rPr/>
    </w:lvl>
    <w:lvl w:ilvl="5">
      <w:start w:val="1"/>
      <w:numFmt w:val="lowerRoman"/>
      <w:lvlText w:val="%6."/>
      <w:lvlJc w:val="right"/>
      <w:pPr>
        <w:ind w:left="3874" w:hanging="180"/>
      </w:pPr>
      <w:rPr/>
    </w:lvl>
    <w:lvl w:ilvl="6">
      <w:start w:val="1"/>
      <w:numFmt w:val="decimal"/>
      <w:lvlText w:val="%7."/>
      <w:lvlJc w:val="left"/>
      <w:pPr>
        <w:ind w:left="4594" w:hanging="360"/>
      </w:pPr>
      <w:rPr/>
    </w:lvl>
    <w:lvl w:ilvl="7">
      <w:start w:val="1"/>
      <w:numFmt w:val="lowerLetter"/>
      <w:lvlText w:val="%8."/>
      <w:lvlJc w:val="left"/>
      <w:pPr>
        <w:ind w:left="5314" w:hanging="360"/>
      </w:pPr>
      <w:rPr/>
    </w:lvl>
    <w:lvl w:ilvl="8">
      <w:start w:val="1"/>
      <w:numFmt w:val="lowerRoman"/>
      <w:lvlText w:val="%9."/>
      <w:lvlJc w:val="right"/>
      <w:pPr>
        <w:ind w:left="603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3E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EF3ED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 w:val="1"/>
    <w:rsid w:val="00EF3ED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 w:val="1"/>
    <w:unhideWhenUsed w:val="1"/>
    <w:rsid w:val="00EF3EDC"/>
  </w:style>
  <w:style w:type="paragraph" w:styleId="ListParagraph">
    <w:name w:val="List Paragraph"/>
    <w:basedOn w:val="Normal"/>
    <w:uiPriority w:val="34"/>
    <w:qFormat w:val="1"/>
    <w:rsid w:val="00EF3ED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F3ED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454D7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54D7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54D7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4D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4D7E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8177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8177CE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7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1Wcp3YVkx9SwYlKN56qDOVCeng==">CgMxLjAyCWlkLmdqZGd4czIKaWQuMzBqMHpsbDgAciExRTgxNlRJVWFEQnVaTm9qb043OXMwLTFPRXVIZjFGZWc=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2021-09-28T20:49:00Z</dcterms:created>
  <dc:creator>Arian Aghajanzadeh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ContentTypeId">
    <vt:lpwstr>0x01010058BD1F53E8CE0449AD6DB0F97A3D1795</vt:lpwstr>
  </property>
</Properties>
</file>