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357A2" w:rsidRDefault="008F79EE">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42840356" wp14:editId="5D80CEC3">
                <wp:simplePos x="0" y="0"/>
                <wp:positionH relativeFrom="column">
                  <wp:posOffset>-647699</wp:posOffset>
                </wp:positionH>
                <wp:positionV relativeFrom="paragraph">
                  <wp:posOffset>-76199</wp:posOffset>
                </wp:positionV>
                <wp:extent cx="7305675" cy="434975"/>
                <wp:effectExtent l="0" t="0" r="0" b="0"/>
                <wp:wrapNone/>
                <wp:docPr id="21" name="Rectangle 21"/>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0B0F6700" w14:textId="77777777" w:rsidR="008F79EE" w:rsidRDefault="008F79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840356" id="Rectangle 21"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0Rf18OQBAACtAwAADgAAAAAAAAAAAAAAAAAuAgAAZHJzL2Uyb0RvYy54bWxQSwEC&#10;LQAUAAYACAAAACEAPKF55t4AAAAMAQAADwAAAAAAAAAAAAAAAAA+BAAAZHJzL2Rvd25yZXYueG1s&#10;UEsFBgAAAAAEAAQA8wAAAEkFAAAAAA==&#10;" fillcolor="#73c130" stroked="f">
                <v:textbox inset="2.53958mm,2.53958mm,2.53958mm,2.53958mm">
                  <w:txbxContent>
                    <w:p w14:paraId="0B0F6700" w14:textId="77777777" w:rsidR="008F79EE" w:rsidRDefault="008F79EE">
                      <w:pPr>
                        <w:spacing w:after="0" w:line="240" w:lineRule="auto"/>
                        <w:textDirection w:val="btLr"/>
                      </w:pPr>
                    </w:p>
                  </w:txbxContent>
                </v:textbox>
              </v:rect>
            </w:pict>
          </mc:Fallback>
        </mc:AlternateContent>
      </w:r>
    </w:p>
    <w:p w14:paraId="00000002" w14:textId="4955B40D" w:rsidR="00D357A2" w:rsidRDefault="00B87DD2">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3188FB7D" wp14:editId="1BB0F995">
                <wp:simplePos x="0" y="0"/>
                <wp:positionH relativeFrom="column">
                  <wp:posOffset>-650240</wp:posOffset>
                </wp:positionH>
                <wp:positionV relativeFrom="paragraph">
                  <wp:posOffset>190500</wp:posOffset>
                </wp:positionV>
                <wp:extent cx="7306437" cy="2258949"/>
                <wp:effectExtent l="0" t="0" r="0" b="0"/>
                <wp:wrapSquare wrapText="bothSides" distT="0" distB="0" distL="114300" distR="114300"/>
                <wp:docPr id="19" name="Rectangle 19"/>
                <wp:cNvGraphicFramePr/>
                <a:graphic xmlns:a="http://schemas.openxmlformats.org/drawingml/2006/main">
                  <a:graphicData uri="http://schemas.microsoft.com/office/word/2010/wordprocessingShape">
                    <wps:wsp>
                      <wps:cNvSpPr/>
                      <wps:spPr>
                        <a:xfrm>
                          <a:off x="0" y="0"/>
                          <a:ext cx="7306437" cy="2258949"/>
                        </a:xfrm>
                        <a:prstGeom prst="rect">
                          <a:avLst/>
                        </a:prstGeom>
                        <a:solidFill>
                          <a:srgbClr val="4E5992"/>
                        </a:solidFill>
                        <a:ln>
                          <a:noFill/>
                        </a:ln>
                      </wps:spPr>
                      <wps:txbx>
                        <w:txbxContent>
                          <w:p w14:paraId="7375CB73" w14:textId="77777777" w:rsidR="008F79EE" w:rsidRDefault="008F79EE" w:rsidP="00B87DD2">
                            <w:pPr>
                              <w:spacing w:after="0" w:line="240" w:lineRule="auto"/>
                              <w:ind w:left="-821" w:right="29" w:hanging="806"/>
                              <w:textDirection w:val="btLr"/>
                            </w:pPr>
                          </w:p>
                          <w:p w14:paraId="090AEB53" w14:textId="77777777" w:rsidR="008F79EE" w:rsidRDefault="008F79EE">
                            <w:pPr>
                              <w:spacing w:line="240" w:lineRule="auto"/>
                              <w:ind w:right="30"/>
                              <w:textDirection w:val="btLr"/>
                            </w:pPr>
                            <w:r>
                              <w:rPr>
                                <w:rFonts w:ascii="Arial" w:eastAsia="Arial" w:hAnsi="Arial" w:cs="Arial"/>
                                <w:b/>
                                <w:color w:val="FFFFFF"/>
                                <w:sz w:val="20"/>
                              </w:rPr>
                              <w:t>This part of the Navigator Playbook is completed when you have:</w:t>
                            </w:r>
                          </w:p>
                          <w:p w14:paraId="2B8D378B"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p w14:paraId="639893E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monitor, measure, analyze and evaluate the results of the EnMS and its effectiveness as related to the intended outcomes of your EnMS and the strategic goals and priorities of your organization.</w:t>
                            </w:r>
                          </w:p>
                          <w:p w14:paraId="6F6F15E7"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the methods to be used, when the monitoring and measurement will be done, and when the results will be analyzed and evaluated.</w:t>
                            </w:r>
                          </w:p>
                          <w:p w14:paraId="13A82AF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Implemented the monitoring, measurement analysis of EnMS performance and the evaluation of EnMS effectiveness.</w:t>
                            </w:r>
                          </w:p>
                        </w:txbxContent>
                      </wps:txbx>
                      <wps:bodyPr spcFirstLastPara="1" wrap="square" lIns="91425" tIns="45700" rIns="91425" bIns="45700" anchor="ctr" anchorCtr="0">
                        <a:noAutofit/>
                      </wps:bodyPr>
                    </wps:wsp>
                  </a:graphicData>
                </a:graphic>
              </wp:anchor>
            </w:drawing>
          </mc:Choice>
          <mc:Fallback>
            <w:pict>
              <v:rect w14:anchorId="3188FB7D" id="Rectangle 19" o:spid="_x0000_s1027" style="position:absolute;left:0;text-align:left;margin-left:-51.2pt;margin-top:15pt;width:575.3pt;height:17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" fillcolor="#4e5992" stroked="f">
                <v:textbox inset="2.53958mm,1.2694mm,2.53958mm,1.2694mm">
                  <w:txbxContent>
                    <w:p w14:paraId="7375CB73" w14:textId="77777777" w:rsidR="008F79EE" w:rsidRDefault="008F79EE" w:rsidP="00B87DD2">
                      <w:pPr>
                        <w:spacing w:after="0" w:line="240" w:lineRule="auto"/>
                        <w:ind w:left="-821" w:right="29" w:hanging="806"/>
                        <w:textDirection w:val="btLr"/>
                      </w:pPr>
                    </w:p>
                    <w:p w14:paraId="090AEB53" w14:textId="77777777" w:rsidR="008F79EE" w:rsidRDefault="008F79EE">
                      <w:pPr>
                        <w:spacing w:line="240" w:lineRule="auto"/>
                        <w:ind w:right="30"/>
                        <w:textDirection w:val="btLr"/>
                      </w:pPr>
                      <w:r>
                        <w:rPr>
                          <w:rFonts w:ascii="Arial" w:eastAsia="Arial" w:hAnsi="Arial" w:cs="Arial"/>
                          <w:b/>
                          <w:color w:val="FFFFFF"/>
                          <w:sz w:val="20"/>
                        </w:rPr>
                        <w:t>This part of the Navigator Playbook is completed when you have:</w:t>
                      </w:r>
                    </w:p>
                    <w:p w14:paraId="2B8D378B"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p w14:paraId="639893E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monitor, measure, analyze and evaluate the results of the EnMS and its effectiveness as related to the intended outcomes of your EnMS and the strategic goals and priorities of your organization.</w:t>
                      </w:r>
                    </w:p>
                    <w:p w14:paraId="6F6F15E7"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the methods to be used, when the monitoring and measurement will be done, and when the results will be analyzed and evaluated.</w:t>
                      </w:r>
                    </w:p>
                    <w:p w14:paraId="13A82AF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Implemented the monitoring, measurement analysis of EnMS performance and the evaluation of EnMS effectiveness.</w:t>
                      </w:r>
                    </w:p>
                  </w:txbxContent>
                </v:textbox>
                <w10:wrap type="square"/>
              </v:rect>
            </w:pict>
          </mc:Fallback>
        </mc:AlternateContent>
      </w:r>
      <w:r w:rsidR="008F79EE">
        <w:rPr>
          <w:rFonts w:ascii="Arial" w:eastAsia="Arial" w:hAnsi="Arial" w:cs="Arial"/>
          <w:b/>
          <w:color w:val="000000"/>
          <w:sz w:val="21"/>
          <w:szCs w:val="21"/>
        </w:rPr>
        <w:t xml:space="preserve">Who last modified/updated: </w:t>
      </w:r>
      <w:r w:rsidR="008F79EE">
        <w:rPr>
          <w:color w:val="808080"/>
        </w:rPr>
        <w:t>Click here to enter text.</w:t>
      </w:r>
      <w:r w:rsidR="008F79EE">
        <w:rPr>
          <w:rFonts w:ascii="Arial" w:eastAsia="Arial" w:hAnsi="Arial" w:cs="Arial"/>
          <w:b/>
          <w:color w:val="000000"/>
          <w:sz w:val="21"/>
          <w:szCs w:val="21"/>
        </w:rPr>
        <w:t xml:space="preserve">               Management review: </w:t>
      </w:r>
      <w:r w:rsidR="008F79EE">
        <w:rPr>
          <w:color w:val="808080"/>
        </w:rPr>
        <w:t>Click here to enter a date.</w:t>
      </w:r>
    </w:p>
    <w:p w14:paraId="00000003" w14:textId="77777777" w:rsidR="00D357A2" w:rsidRDefault="00D357A2">
      <w:pPr>
        <w:spacing w:line="240" w:lineRule="auto"/>
        <w:ind w:left="-810" w:right="-720"/>
        <w:rPr>
          <w:rFonts w:ascii="Arial" w:eastAsia="Arial" w:hAnsi="Arial" w:cs="Arial"/>
          <w:color w:val="000000"/>
          <w:sz w:val="20"/>
          <w:szCs w:val="20"/>
        </w:rPr>
      </w:pPr>
    </w:p>
    <w:p w14:paraId="00000004"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D357A2" w14:paraId="35851CDF" w14:textId="77777777">
        <w:trPr>
          <w:trHeight w:val="242"/>
        </w:trPr>
        <w:tc>
          <w:tcPr>
            <w:tcW w:w="509" w:type="dxa"/>
          </w:tcPr>
          <w:p w14:paraId="00000005" w14:textId="77777777" w:rsidR="00D357A2" w:rsidRDefault="008F79EE">
            <w:pPr>
              <w:spacing w:before="50" w:after="50" w:line="240" w:lineRule="auto"/>
              <w:ind w:right="-72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6781" w:type="dxa"/>
          </w:tcPr>
          <w:p w14:paraId="00000006" w14:textId="77777777" w:rsidR="00D357A2" w:rsidRDefault="008F79EE">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We have established a process for determining the results of the management system and for connecting these results back to top management’s expectations and the organization’s strategic direction and priorities.</w:t>
            </w:r>
          </w:p>
        </w:tc>
        <w:tc>
          <w:tcPr>
            <w:tcW w:w="3420" w:type="dxa"/>
          </w:tcPr>
          <w:p w14:paraId="00000007"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Conducted on quarterly basis</w:t>
            </w:r>
          </w:p>
        </w:tc>
      </w:tr>
      <w:tr w:rsidR="00D357A2" w14:paraId="4EB17A5E" w14:textId="77777777">
        <w:trPr>
          <w:trHeight w:val="242"/>
        </w:trPr>
        <w:tc>
          <w:tcPr>
            <w:tcW w:w="509" w:type="dxa"/>
          </w:tcPr>
          <w:p w14:paraId="00000008"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00000009" w14:textId="77777777" w:rsidR="00D357A2" w:rsidRDefault="008F79EE">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These expectations and priorities include: </w:t>
            </w:r>
          </w:p>
        </w:tc>
        <w:tc>
          <w:tcPr>
            <w:tcW w:w="3420" w:type="dxa"/>
          </w:tcPr>
          <w:p w14:paraId="0000000A"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Items checked below</w:t>
            </w:r>
          </w:p>
        </w:tc>
      </w:tr>
    </w:tbl>
    <w:p w14:paraId="0000000B"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Cost savings</w:t>
      </w:r>
    </w:p>
    <w:p w14:paraId="0000000C"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Reduction of CO2 emissions</w:t>
      </w:r>
    </w:p>
    <w:p w14:paraId="0000000D" w14:textId="77777777" w:rsidR="00D357A2" w:rsidRDefault="008F79EE">
      <w:pPr>
        <w:spacing w:before="120" w:line="240" w:lineRule="auto"/>
        <w:ind w:left="446" w:right="-720" w:hanging="446"/>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 Reduced risks to security of energy supply</w:t>
      </w:r>
    </w:p>
    <w:p w14:paraId="0000000E" w14:textId="77777777" w:rsidR="00D357A2" w:rsidRDefault="008F79EE">
      <w:pPr>
        <w:spacing w:before="120" w:line="240" w:lineRule="auto"/>
        <w:ind w:left="446" w:right="-720" w:hanging="446"/>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 Improved community relations</w:t>
      </w:r>
    </w:p>
    <w:p w14:paraId="0000000F" w14:textId="77777777" w:rsidR="00D357A2" w:rsidRDefault="008F79EE">
      <w:pPr>
        <w:spacing w:before="120" w:line="240" w:lineRule="auto"/>
        <w:ind w:left="446" w:hanging="446"/>
        <w:rPr>
          <w:rFonts w:ascii="Arial" w:eastAsia="Arial" w:hAnsi="Arial" w:cs="Arial"/>
          <w:color w:val="000000"/>
          <w:sz w:val="20"/>
          <w:szCs w:val="20"/>
        </w:rPr>
      </w:pPr>
      <w:r>
        <w:rPr>
          <w:rFonts w:ascii="Arial" w:eastAsia="Arial" w:hAnsi="Arial" w:cs="Arial"/>
          <w:color w:val="000000"/>
          <w:sz w:val="20"/>
          <w:szCs w:val="20"/>
        </w:rPr>
        <w:t xml:space="preserve">☒ </w:t>
      </w:r>
      <w:proofErr w:type="gramStart"/>
      <w:r>
        <w:rPr>
          <w:rFonts w:ascii="Arial" w:eastAsia="Arial" w:hAnsi="Arial" w:cs="Arial"/>
          <w:color w:val="000000"/>
          <w:sz w:val="20"/>
          <w:szCs w:val="20"/>
        </w:rPr>
        <w:t>Other</w:t>
      </w:r>
      <w:proofErr w:type="gramEnd"/>
      <w:r>
        <w:rPr>
          <w:rFonts w:ascii="Arial" w:eastAsia="Arial" w:hAnsi="Arial" w:cs="Arial"/>
          <w:color w:val="000000"/>
          <w:sz w:val="20"/>
          <w:szCs w:val="20"/>
        </w:rPr>
        <w:t xml:space="preserve"> </w:t>
      </w:r>
      <w:r>
        <w:rPr>
          <w:rFonts w:ascii="Arial" w:eastAsia="Arial" w:hAnsi="Arial" w:cs="Arial"/>
          <w:color w:val="0000FF"/>
          <w:sz w:val="20"/>
          <w:szCs w:val="20"/>
        </w:rPr>
        <w:t>Guest satisfaction</w:t>
      </w:r>
    </w:p>
    <w:p w14:paraId="00000010" w14:textId="77777777" w:rsidR="00D357A2" w:rsidRDefault="008F79EE">
      <w:pPr>
        <w:spacing w:before="120" w:line="240" w:lineRule="auto"/>
        <w:ind w:left="446" w:hanging="446"/>
        <w:rPr>
          <w:rFonts w:ascii="Arial" w:eastAsia="Arial" w:hAnsi="Arial" w:cs="Arial"/>
          <w:color w:val="000000"/>
          <w:sz w:val="20"/>
          <w:szCs w:val="20"/>
        </w:rPr>
      </w:pPr>
      <w:r>
        <w:rPr>
          <w:rFonts w:ascii="Arial" w:eastAsia="Arial" w:hAnsi="Arial" w:cs="Arial"/>
          <w:color w:val="000000"/>
          <w:sz w:val="20"/>
          <w:szCs w:val="20"/>
        </w:rPr>
        <w:t xml:space="preserve">☒ Other </w:t>
      </w:r>
      <w:r>
        <w:rPr>
          <w:rFonts w:ascii="Arial" w:eastAsia="Arial" w:hAnsi="Arial" w:cs="Arial"/>
          <w:color w:val="0000FF"/>
          <w:sz w:val="20"/>
          <w:szCs w:val="20"/>
        </w:rPr>
        <w:t>Local laws/regulations</w:t>
      </w:r>
    </w:p>
    <w:p w14:paraId="00000011" w14:textId="77777777" w:rsidR="00D357A2" w:rsidRDefault="00D357A2">
      <w:pPr>
        <w:spacing w:line="240" w:lineRule="auto"/>
        <w:ind w:right="-720" w:hanging="450"/>
        <w:rPr>
          <w:rFonts w:ascii="Arial" w:eastAsia="Arial" w:hAnsi="Arial" w:cs="Arial"/>
          <w:color w:val="000000"/>
          <w:sz w:val="20"/>
          <w:szCs w:val="20"/>
        </w:rPr>
      </w:pPr>
    </w:p>
    <w:tbl>
      <w:tblPr>
        <w:tblStyle w:val="a0"/>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D357A2" w14:paraId="09B03C72" w14:textId="77777777">
        <w:trPr>
          <w:trHeight w:val="242"/>
        </w:trPr>
        <w:tc>
          <w:tcPr>
            <w:tcW w:w="509" w:type="dxa"/>
          </w:tcPr>
          <w:p w14:paraId="00000012"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14:paraId="00000013"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have evaluated the effectiveness of the EnMS using the performance evaluation and improvement processes of the EnMS as outlined below:</w:t>
            </w:r>
          </w:p>
        </w:tc>
        <w:tc>
          <w:tcPr>
            <w:tcW w:w="3330" w:type="dxa"/>
          </w:tcPr>
          <w:p w14:paraId="00000014"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Items checked below</w:t>
            </w:r>
          </w:p>
        </w:tc>
      </w:tr>
    </w:tbl>
    <w:p w14:paraId="00000015"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Monitoring, measurement and analysis (this task).</w:t>
      </w:r>
    </w:p>
    <w:p w14:paraId="00000016"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Evaluating compliance with the applicable energy-related legal and other requirements (People and Legal Requirements Affecting the EnMS task).</w:t>
      </w:r>
    </w:p>
    <w:p w14:paraId="00000017"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Performing internal audits to provide information on whether the EnMS is effectively implemented and maintained (Internal Audits task).</w:t>
      </w:r>
    </w:p>
    <w:p w14:paraId="00000018"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lastRenderedPageBreak/>
        <w:t xml:space="preserve">☒ Management review of the </w:t>
      </w:r>
      <w:proofErr w:type="spellStart"/>
      <w:r>
        <w:rPr>
          <w:rFonts w:ascii="Arial" w:eastAsia="Arial" w:hAnsi="Arial" w:cs="Arial"/>
          <w:color w:val="000000"/>
          <w:sz w:val="20"/>
          <w:szCs w:val="20"/>
        </w:rPr>
        <w:t>EnMS’s</w:t>
      </w:r>
      <w:proofErr w:type="spellEnd"/>
      <w:r>
        <w:rPr>
          <w:rFonts w:ascii="Arial" w:eastAsia="Arial" w:hAnsi="Arial" w:cs="Arial"/>
          <w:color w:val="000000"/>
          <w:sz w:val="20"/>
          <w:szCs w:val="20"/>
        </w:rPr>
        <w:t xml:space="preserve"> ongoing suitability, adequacy, effectiveness and alignment with the strategic direction of the organization (Management Review task).</w:t>
      </w:r>
    </w:p>
    <w:p w14:paraId="00000019"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Finding and fixing nonconformities and problems in the management system (Corrective Actions task).</w:t>
      </w: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051"/>
        <w:gridCol w:w="3150"/>
      </w:tblGrid>
      <w:tr w:rsidR="00D357A2" w14:paraId="490BA227" w14:textId="77777777">
        <w:trPr>
          <w:trHeight w:val="242"/>
        </w:trPr>
        <w:tc>
          <w:tcPr>
            <w:tcW w:w="509" w:type="dxa"/>
          </w:tcPr>
          <w:p w14:paraId="0000001A"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51" w:type="dxa"/>
          </w:tcPr>
          <w:p w14:paraId="0000001B" w14:textId="77777777" w:rsidR="00D357A2" w:rsidRDefault="008F79EE">
            <w:pPr>
              <w:spacing w:before="50" w:after="50" w:line="240" w:lineRule="auto"/>
              <w:ind w:right="-14"/>
              <w:rPr>
                <w:rFonts w:ascii="Arial" w:eastAsia="Arial" w:hAnsi="Arial" w:cs="Arial"/>
                <w:color w:val="000000"/>
                <w:sz w:val="20"/>
                <w:szCs w:val="20"/>
              </w:rPr>
            </w:pPr>
            <w:r>
              <w:rPr>
                <w:rFonts w:ascii="Arial" w:eastAsia="Arial" w:hAnsi="Arial" w:cs="Arial"/>
                <w:color w:val="000000"/>
                <w:sz w:val="20"/>
                <w:szCs w:val="20"/>
              </w:rPr>
              <w:t>We have developed trend information on EnMS performance and prepared it for review by top management and evaluation of EnMS effectiveness. This trend information includes:</w:t>
            </w:r>
          </w:p>
        </w:tc>
        <w:tc>
          <w:tcPr>
            <w:tcW w:w="3150" w:type="dxa"/>
          </w:tcPr>
          <w:p w14:paraId="0000001C"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Items checked below</w:t>
            </w:r>
          </w:p>
        </w:tc>
      </w:tr>
    </w:tbl>
    <w:p w14:paraId="0000001D"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Nonconformities</w:t>
      </w:r>
    </w:p>
    <w:p w14:paraId="0000001E"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Corrective actions</w:t>
      </w:r>
    </w:p>
    <w:p w14:paraId="0000001F"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Monitoring and measuring results</w:t>
      </w:r>
    </w:p>
    <w:p w14:paraId="00000020"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Results of EnMS internal audits</w:t>
      </w:r>
    </w:p>
    <w:p w14:paraId="00000021"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Results of EnMS external audits (if applicable)</w:t>
      </w:r>
    </w:p>
    <w:p w14:paraId="00000022"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☒Results of evaluations of compliance with applicable energy-related legal and other requirements</w:t>
      </w:r>
    </w:p>
    <w:p w14:paraId="00000023" w14:textId="77777777" w:rsidR="00D357A2" w:rsidRDefault="00D357A2">
      <w:pPr>
        <w:spacing w:line="240" w:lineRule="auto"/>
        <w:ind w:right="-720"/>
        <w:rPr>
          <w:rFonts w:ascii="Arial" w:eastAsia="Arial" w:hAnsi="Arial" w:cs="Arial"/>
          <w:color w:val="000000"/>
          <w:sz w:val="20"/>
          <w:szCs w:val="20"/>
        </w:rPr>
      </w:pPr>
    </w:p>
    <w:p w14:paraId="00000024" w14:textId="77777777" w:rsidR="00D357A2" w:rsidRDefault="008F79EE">
      <w:pPr>
        <w:spacing w:line="240" w:lineRule="auto"/>
        <w:ind w:left="-720" w:right="-720"/>
        <w:rPr>
          <w:rFonts w:ascii="Arial" w:eastAsia="Arial" w:hAnsi="Arial" w:cs="Arial"/>
          <w:i/>
          <w:color w:val="000000"/>
          <w:sz w:val="20"/>
          <w:szCs w:val="20"/>
        </w:rPr>
      </w:pPr>
      <w:r>
        <w:rPr>
          <w:rFonts w:ascii="Arial" w:eastAsia="Arial" w:hAnsi="Arial" w:cs="Arial"/>
          <w:i/>
          <w:color w:val="000000"/>
          <w:sz w:val="20"/>
          <w:szCs w:val="20"/>
        </w:rPr>
        <w:t xml:space="preserve">The following worksheet can be useful in identifying the compliance evaluation trend information, along with other data and metrics related to trends in EnMS performance that will be monitored, measured and analyzed for management review and the evaluation of the EnMS effectiveness. </w:t>
      </w:r>
    </w:p>
    <w:p w14:paraId="00000025" w14:textId="77777777" w:rsidR="00D357A2" w:rsidRDefault="008F79EE">
      <w:pPr>
        <w:spacing w:line="240" w:lineRule="auto"/>
        <w:ind w:right="-720"/>
        <w:rPr>
          <w:rFonts w:ascii="Arial" w:eastAsia="Arial" w:hAnsi="Arial" w:cs="Arial"/>
          <w:i/>
          <w:color w:val="000000"/>
          <w:sz w:val="20"/>
          <w:szCs w:val="20"/>
        </w:rPr>
        <w:sectPr w:rsidR="00D357A2">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i/>
          <w:color w:val="000000"/>
          <w:sz w:val="20"/>
          <w:szCs w:val="20"/>
        </w:rPr>
        <w:t xml:space="preserve"> </w:t>
      </w:r>
    </w:p>
    <w:p w14:paraId="00000026" w14:textId="77777777" w:rsidR="00D357A2" w:rsidRDefault="008F79EE">
      <w:pPr>
        <w:pStyle w:val="Title"/>
        <w:spacing w:before="240"/>
        <w:ind w:left="-720"/>
        <w:rPr>
          <w:rFonts w:ascii="Arial" w:eastAsia="Arial" w:hAnsi="Arial" w:cs="Arial"/>
          <w:b w:val="0"/>
        </w:rPr>
      </w:pPr>
      <w:r>
        <w:rPr>
          <w:rFonts w:ascii="Arial" w:eastAsia="Arial" w:hAnsi="Arial" w:cs="Arial"/>
          <w:b w:val="0"/>
        </w:rPr>
        <w:lastRenderedPageBreak/>
        <w:t>Monitoring and Measurement of Key Characteristics Planning Worksheet</w:t>
      </w:r>
    </w:p>
    <w:p w14:paraId="00000027" w14:textId="77777777" w:rsidR="00D357A2" w:rsidRDefault="00D357A2"/>
    <w:p w14:paraId="00000028" w14:textId="77777777" w:rsidR="00D357A2" w:rsidRDefault="008F79EE">
      <w:pPr>
        <w:ind w:left="-720"/>
        <w:jc w:val="center"/>
        <w:rPr>
          <w:rFonts w:ascii="Arial" w:eastAsia="Arial" w:hAnsi="Arial" w:cs="Arial"/>
          <w:sz w:val="24"/>
          <w:szCs w:val="24"/>
        </w:rPr>
      </w:pPr>
      <w:r>
        <w:rPr>
          <w:rFonts w:ascii="Arial" w:eastAsia="Arial" w:hAnsi="Arial" w:cs="Arial"/>
          <w:b/>
          <w:sz w:val="24"/>
          <w:szCs w:val="24"/>
        </w:rPr>
        <w:t>Date:</w:t>
      </w:r>
      <w:r>
        <w:rPr>
          <w:rFonts w:ascii="Arial" w:eastAsia="Arial" w:hAnsi="Arial" w:cs="Arial"/>
          <w:color w:val="000000"/>
          <w:sz w:val="24"/>
          <w:szCs w:val="24"/>
        </w:rPr>
        <w:t xml:space="preserve"> </w:t>
      </w:r>
      <w:r>
        <w:rPr>
          <w:rFonts w:ascii="Arial" w:eastAsia="Arial" w:hAnsi="Arial" w:cs="Arial"/>
          <w:color w:val="0000FF"/>
          <w:sz w:val="24"/>
          <w:szCs w:val="24"/>
        </w:rPr>
        <w:t>7/31/21</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Prepared by: </w:t>
      </w:r>
      <w:r>
        <w:rPr>
          <w:rFonts w:ascii="Arial" w:eastAsia="Arial" w:hAnsi="Arial" w:cs="Arial"/>
          <w:color w:val="0000FF"/>
          <w:sz w:val="24"/>
          <w:szCs w:val="24"/>
        </w:rPr>
        <w:t>Director of Engineering</w:t>
      </w:r>
    </w:p>
    <w:p w14:paraId="00000029" w14:textId="77777777" w:rsidR="00D357A2" w:rsidRDefault="008F79EE">
      <w:pPr>
        <w:keepNext/>
        <w:spacing w:line="240" w:lineRule="auto"/>
        <w:rPr>
          <w:rFonts w:ascii="Arial" w:eastAsia="Arial" w:hAnsi="Arial" w:cs="Arial"/>
          <w:b/>
          <w:color w:val="000000"/>
          <w:sz w:val="20"/>
          <w:szCs w:val="20"/>
        </w:rPr>
      </w:pPr>
      <w:r>
        <w:rPr>
          <w:rFonts w:ascii="Arial" w:eastAsia="Arial" w:hAnsi="Arial" w:cs="Arial"/>
          <w:b/>
          <w:color w:val="000000"/>
          <w:sz w:val="20"/>
          <w:szCs w:val="20"/>
        </w:rPr>
        <w:t>Key Characteristic: Energy sources, Current energy use and consumption</w:t>
      </w:r>
    </w:p>
    <w:tbl>
      <w:tblPr>
        <w:tblStyle w:val="a2"/>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530"/>
        <w:gridCol w:w="1800"/>
        <w:gridCol w:w="1803"/>
        <w:gridCol w:w="1887"/>
        <w:gridCol w:w="2071"/>
      </w:tblGrid>
      <w:tr w:rsidR="00D357A2" w14:paraId="217A6BDD" w14:textId="77777777">
        <w:trPr>
          <w:jc w:val="center"/>
        </w:trPr>
        <w:tc>
          <w:tcPr>
            <w:tcW w:w="1795" w:type="dxa"/>
          </w:tcPr>
          <w:p w14:paraId="0000002A"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Source/</w:t>
            </w:r>
          </w:p>
          <w:p w14:paraId="0000002B"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Use/</w:t>
            </w:r>
          </w:p>
          <w:p w14:paraId="0000002C"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Consumption</w:t>
            </w:r>
          </w:p>
        </w:tc>
        <w:tc>
          <w:tcPr>
            <w:tcW w:w="1530" w:type="dxa"/>
            <w:vAlign w:val="center"/>
          </w:tcPr>
          <w:p w14:paraId="0000002D"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Department</w:t>
            </w:r>
          </w:p>
        </w:tc>
        <w:tc>
          <w:tcPr>
            <w:tcW w:w="1800" w:type="dxa"/>
            <w:vAlign w:val="center"/>
          </w:tcPr>
          <w:p w14:paraId="0000002E"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will it be monitored/ measured?</w:t>
            </w:r>
          </w:p>
        </w:tc>
        <w:tc>
          <w:tcPr>
            <w:tcW w:w="1803" w:type="dxa"/>
            <w:vAlign w:val="center"/>
          </w:tcPr>
          <w:p w14:paraId="0000002F"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1887" w:type="dxa"/>
            <w:vAlign w:val="center"/>
          </w:tcPr>
          <w:p w14:paraId="00000030"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will the data be analyzed?</w:t>
            </w:r>
          </w:p>
        </w:tc>
        <w:tc>
          <w:tcPr>
            <w:tcW w:w="2071" w:type="dxa"/>
            <w:vAlign w:val="center"/>
          </w:tcPr>
          <w:p w14:paraId="00000031"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7088D1BA" w14:textId="77777777">
        <w:trPr>
          <w:jc w:val="center"/>
        </w:trPr>
        <w:tc>
          <w:tcPr>
            <w:tcW w:w="1795" w:type="dxa"/>
          </w:tcPr>
          <w:p w14:paraId="00000032" w14:textId="77777777" w:rsidR="00D357A2" w:rsidRDefault="008F79EE">
            <w:pPr>
              <w:keepNext/>
              <w:spacing w:line="240" w:lineRule="auto"/>
              <w:ind w:left="152" w:right="254" w:hanging="90"/>
              <w:rPr>
                <w:rFonts w:ascii="Arial" w:eastAsia="Arial" w:hAnsi="Arial" w:cs="Arial"/>
                <w:color w:val="0000FF"/>
                <w:sz w:val="20"/>
                <w:szCs w:val="20"/>
              </w:rPr>
            </w:pPr>
            <w:r>
              <w:rPr>
                <w:rFonts w:ascii="Arial" w:eastAsia="Arial" w:hAnsi="Arial" w:cs="Arial"/>
                <w:color w:val="0000FF"/>
                <w:sz w:val="20"/>
                <w:szCs w:val="20"/>
              </w:rPr>
              <w:t>Electricity</w:t>
            </w:r>
          </w:p>
        </w:tc>
        <w:tc>
          <w:tcPr>
            <w:tcW w:w="1530" w:type="dxa"/>
          </w:tcPr>
          <w:p w14:paraId="00000033"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Engineering</w:t>
            </w:r>
          </w:p>
        </w:tc>
        <w:tc>
          <w:tcPr>
            <w:tcW w:w="1800" w:type="dxa"/>
          </w:tcPr>
          <w:p w14:paraId="00000034"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Utility bills and installed submeters</w:t>
            </w:r>
          </w:p>
        </w:tc>
        <w:tc>
          <w:tcPr>
            <w:tcW w:w="1803" w:type="dxa"/>
          </w:tcPr>
          <w:p w14:paraId="00000035"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Monthly</w:t>
            </w:r>
          </w:p>
        </w:tc>
        <w:tc>
          <w:tcPr>
            <w:tcW w:w="1887" w:type="dxa"/>
          </w:tcPr>
          <w:p w14:paraId="00000036"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Energy management information system, once it is installed; supplemented by manual review</w:t>
            </w:r>
          </w:p>
        </w:tc>
        <w:tc>
          <w:tcPr>
            <w:tcW w:w="2071" w:type="dxa"/>
          </w:tcPr>
          <w:p w14:paraId="00000037"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4BE2C19C" w14:textId="77777777">
        <w:trPr>
          <w:jc w:val="center"/>
        </w:trPr>
        <w:tc>
          <w:tcPr>
            <w:tcW w:w="1795" w:type="dxa"/>
          </w:tcPr>
          <w:p w14:paraId="00000038" w14:textId="77777777" w:rsidR="00D357A2" w:rsidRDefault="008F79EE">
            <w:pPr>
              <w:keepNext/>
              <w:spacing w:line="240" w:lineRule="auto"/>
              <w:ind w:left="152" w:right="254" w:hanging="90"/>
              <w:rPr>
                <w:rFonts w:ascii="Arial" w:eastAsia="Arial" w:hAnsi="Arial" w:cs="Arial"/>
                <w:color w:val="0000FF"/>
                <w:sz w:val="20"/>
                <w:szCs w:val="20"/>
              </w:rPr>
            </w:pPr>
            <w:r>
              <w:rPr>
                <w:rFonts w:ascii="Arial" w:eastAsia="Arial" w:hAnsi="Arial" w:cs="Arial"/>
                <w:color w:val="0000FF"/>
                <w:sz w:val="20"/>
                <w:szCs w:val="20"/>
              </w:rPr>
              <w:t>Natural Gas</w:t>
            </w:r>
          </w:p>
        </w:tc>
        <w:tc>
          <w:tcPr>
            <w:tcW w:w="1530" w:type="dxa"/>
          </w:tcPr>
          <w:p w14:paraId="00000039"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Engineering</w:t>
            </w:r>
          </w:p>
        </w:tc>
        <w:tc>
          <w:tcPr>
            <w:tcW w:w="1800" w:type="dxa"/>
          </w:tcPr>
          <w:p w14:paraId="0000003A"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Utility bills</w:t>
            </w:r>
          </w:p>
        </w:tc>
        <w:tc>
          <w:tcPr>
            <w:tcW w:w="1803" w:type="dxa"/>
          </w:tcPr>
          <w:p w14:paraId="0000003B"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Monthly</w:t>
            </w:r>
          </w:p>
        </w:tc>
        <w:tc>
          <w:tcPr>
            <w:tcW w:w="1887" w:type="dxa"/>
          </w:tcPr>
          <w:p w14:paraId="0000003C"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Energy management information system (EMIS), once it is installed; supplemented by manual review</w:t>
            </w:r>
          </w:p>
        </w:tc>
        <w:tc>
          <w:tcPr>
            <w:tcW w:w="2071" w:type="dxa"/>
          </w:tcPr>
          <w:p w14:paraId="0000003D" w14:textId="77777777" w:rsidR="00D357A2" w:rsidRDefault="008F79EE">
            <w:pPr>
              <w:keepNext/>
              <w:spacing w:line="240" w:lineRule="auto"/>
              <w:rPr>
                <w:rFonts w:ascii="Arial" w:eastAsia="Arial" w:hAnsi="Arial" w:cs="Arial"/>
                <w:color w:val="0000FF"/>
                <w:sz w:val="20"/>
                <w:szCs w:val="20"/>
              </w:rPr>
            </w:pPr>
            <w:r>
              <w:rPr>
                <w:rFonts w:ascii="Arial" w:eastAsia="Arial" w:hAnsi="Arial" w:cs="Arial"/>
                <w:color w:val="0000FF"/>
                <w:sz w:val="20"/>
                <w:szCs w:val="20"/>
              </w:rPr>
              <w:t>None – utility-grade meter</w:t>
            </w:r>
          </w:p>
        </w:tc>
      </w:tr>
      <w:tr w:rsidR="00D357A2" w14:paraId="552A4D05" w14:textId="77777777">
        <w:trPr>
          <w:jc w:val="center"/>
        </w:trPr>
        <w:tc>
          <w:tcPr>
            <w:tcW w:w="1795" w:type="dxa"/>
          </w:tcPr>
          <w:p w14:paraId="0000003E" w14:textId="77777777" w:rsidR="00D357A2" w:rsidRDefault="008F79EE">
            <w:pPr>
              <w:keepNext/>
              <w:spacing w:line="240" w:lineRule="auto"/>
              <w:ind w:left="152" w:right="254" w:hanging="90"/>
              <w:rPr>
                <w:rFonts w:ascii="Arial" w:eastAsia="Arial" w:hAnsi="Arial" w:cs="Arial"/>
                <w:sz w:val="20"/>
                <w:szCs w:val="20"/>
              </w:rPr>
            </w:pPr>
            <w:r>
              <w:rPr>
                <w:color w:val="808080"/>
              </w:rPr>
              <w:t>Click here to enter text.</w:t>
            </w:r>
          </w:p>
        </w:tc>
        <w:tc>
          <w:tcPr>
            <w:tcW w:w="1530" w:type="dxa"/>
          </w:tcPr>
          <w:p w14:paraId="0000003F"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00" w:type="dxa"/>
          </w:tcPr>
          <w:p w14:paraId="00000040"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03" w:type="dxa"/>
          </w:tcPr>
          <w:p w14:paraId="00000041"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87" w:type="dxa"/>
          </w:tcPr>
          <w:p w14:paraId="00000042"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2071" w:type="dxa"/>
          </w:tcPr>
          <w:p w14:paraId="00000043" w14:textId="77777777" w:rsidR="00D357A2" w:rsidRDefault="008F79EE">
            <w:pPr>
              <w:keepNext/>
              <w:spacing w:line="240" w:lineRule="auto"/>
              <w:rPr>
                <w:rFonts w:ascii="Arial" w:eastAsia="Arial" w:hAnsi="Arial" w:cs="Arial"/>
                <w:sz w:val="20"/>
                <w:szCs w:val="20"/>
              </w:rPr>
            </w:pPr>
            <w:r>
              <w:rPr>
                <w:color w:val="808080"/>
              </w:rPr>
              <w:t>Click here to enter text.</w:t>
            </w:r>
          </w:p>
        </w:tc>
      </w:tr>
    </w:tbl>
    <w:p w14:paraId="00000044" w14:textId="77777777" w:rsidR="00D357A2" w:rsidRDefault="00D357A2">
      <w:pPr>
        <w:rPr>
          <w:rFonts w:ascii="Arial" w:eastAsia="Arial" w:hAnsi="Arial" w:cs="Arial"/>
          <w:b/>
          <w:color w:val="0070C0"/>
          <w:sz w:val="20"/>
          <w:szCs w:val="20"/>
        </w:rPr>
      </w:pPr>
    </w:p>
    <w:p w14:paraId="00000045"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Significant energy uses</w:t>
      </w:r>
    </w:p>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5"/>
        <w:gridCol w:w="1550"/>
        <w:gridCol w:w="1800"/>
        <w:gridCol w:w="1800"/>
        <w:gridCol w:w="1890"/>
        <w:gridCol w:w="2071"/>
      </w:tblGrid>
      <w:tr w:rsidR="00D357A2" w14:paraId="52D9A05E" w14:textId="77777777">
        <w:trPr>
          <w:jc w:val="center"/>
        </w:trPr>
        <w:tc>
          <w:tcPr>
            <w:tcW w:w="1775" w:type="dxa"/>
            <w:vAlign w:val="center"/>
          </w:tcPr>
          <w:p w14:paraId="00000046"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Significant Energy Use</w:t>
            </w:r>
          </w:p>
        </w:tc>
        <w:tc>
          <w:tcPr>
            <w:tcW w:w="1550" w:type="dxa"/>
            <w:vAlign w:val="center"/>
          </w:tcPr>
          <w:p w14:paraId="00000047"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Department</w:t>
            </w:r>
          </w:p>
        </w:tc>
        <w:tc>
          <w:tcPr>
            <w:tcW w:w="1800" w:type="dxa"/>
            <w:vAlign w:val="center"/>
          </w:tcPr>
          <w:p w14:paraId="00000048"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will it be monitored/ measured?</w:t>
            </w:r>
          </w:p>
        </w:tc>
        <w:tc>
          <w:tcPr>
            <w:tcW w:w="1800" w:type="dxa"/>
            <w:vAlign w:val="center"/>
          </w:tcPr>
          <w:p w14:paraId="00000049"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1890" w:type="dxa"/>
            <w:vAlign w:val="center"/>
          </w:tcPr>
          <w:p w14:paraId="0000004A"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will the data be analyzed?</w:t>
            </w:r>
          </w:p>
        </w:tc>
        <w:tc>
          <w:tcPr>
            <w:tcW w:w="2071" w:type="dxa"/>
            <w:vAlign w:val="center"/>
          </w:tcPr>
          <w:p w14:paraId="0000004B"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01EA110A" w14:textId="77777777">
        <w:trPr>
          <w:jc w:val="center"/>
        </w:trPr>
        <w:tc>
          <w:tcPr>
            <w:tcW w:w="1775" w:type="dxa"/>
          </w:tcPr>
          <w:p w14:paraId="0000004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Chillers</w:t>
            </w:r>
          </w:p>
        </w:tc>
        <w:tc>
          <w:tcPr>
            <w:tcW w:w="1550" w:type="dxa"/>
          </w:tcPr>
          <w:p w14:paraId="0000004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800" w:type="dxa"/>
          </w:tcPr>
          <w:p w14:paraId="0000004E" w14:textId="0DC888EB" w:rsidR="00D357A2" w:rsidRDefault="00B87DD2">
            <w:pPr>
              <w:keepNext/>
              <w:rPr>
                <w:rFonts w:ascii="Arial" w:eastAsia="Arial" w:hAnsi="Arial" w:cs="Arial"/>
                <w:color w:val="0000FF"/>
                <w:sz w:val="20"/>
                <w:szCs w:val="20"/>
              </w:rPr>
            </w:pPr>
            <w:r>
              <w:rPr>
                <w:rFonts w:ascii="Arial" w:eastAsia="Arial" w:hAnsi="Arial" w:cs="Arial"/>
                <w:color w:val="0000FF"/>
                <w:sz w:val="20"/>
                <w:szCs w:val="20"/>
              </w:rPr>
              <w:t>Building Management System (</w:t>
            </w:r>
            <w:r w:rsidR="008F79EE">
              <w:rPr>
                <w:rFonts w:ascii="Arial" w:eastAsia="Arial" w:hAnsi="Arial" w:cs="Arial"/>
                <w:color w:val="0000FF"/>
                <w:sz w:val="20"/>
                <w:szCs w:val="20"/>
              </w:rPr>
              <w:t>BMS</w:t>
            </w:r>
            <w:r>
              <w:rPr>
                <w:rFonts w:ascii="Arial" w:eastAsia="Arial" w:hAnsi="Arial" w:cs="Arial"/>
                <w:color w:val="0000FF"/>
                <w:sz w:val="20"/>
                <w:szCs w:val="20"/>
              </w:rPr>
              <w:t>)</w:t>
            </w:r>
            <w:r w:rsidR="008F79EE">
              <w:rPr>
                <w:rFonts w:ascii="Arial" w:eastAsia="Arial" w:hAnsi="Arial" w:cs="Arial"/>
                <w:color w:val="0000FF"/>
                <w:sz w:val="20"/>
                <w:szCs w:val="20"/>
              </w:rPr>
              <w:t xml:space="preserve"> trends</w:t>
            </w:r>
          </w:p>
        </w:tc>
        <w:tc>
          <w:tcPr>
            <w:tcW w:w="1800" w:type="dxa"/>
          </w:tcPr>
          <w:p w14:paraId="0000004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1890" w:type="dxa"/>
          </w:tcPr>
          <w:p w14:paraId="0000005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Automated monitoring of kW/ton</w:t>
            </w:r>
          </w:p>
        </w:tc>
        <w:tc>
          <w:tcPr>
            <w:tcW w:w="2071" w:type="dxa"/>
          </w:tcPr>
          <w:p w14:paraId="00000051"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Flow meter tested on annual basis</w:t>
            </w:r>
          </w:p>
        </w:tc>
      </w:tr>
      <w:tr w:rsidR="00D357A2" w14:paraId="0B9C6CC6" w14:textId="77777777">
        <w:trPr>
          <w:jc w:val="center"/>
        </w:trPr>
        <w:tc>
          <w:tcPr>
            <w:tcW w:w="1775" w:type="dxa"/>
          </w:tcPr>
          <w:p w14:paraId="00000052"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Boilers</w:t>
            </w:r>
          </w:p>
        </w:tc>
        <w:tc>
          <w:tcPr>
            <w:tcW w:w="1550" w:type="dxa"/>
          </w:tcPr>
          <w:p w14:paraId="00000053"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800" w:type="dxa"/>
          </w:tcPr>
          <w:p w14:paraId="00000054"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BMS trends</w:t>
            </w:r>
          </w:p>
        </w:tc>
        <w:tc>
          <w:tcPr>
            <w:tcW w:w="1800" w:type="dxa"/>
          </w:tcPr>
          <w:p w14:paraId="0000005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1890" w:type="dxa"/>
          </w:tcPr>
          <w:p w14:paraId="0000005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Manually currently, but incorporating trends into BMS or EMIS</w:t>
            </w:r>
          </w:p>
        </w:tc>
        <w:tc>
          <w:tcPr>
            <w:tcW w:w="2071" w:type="dxa"/>
          </w:tcPr>
          <w:p w14:paraId="00000057"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Monitoring points reviewed as part of annual boiler tune-ups</w:t>
            </w:r>
          </w:p>
        </w:tc>
      </w:tr>
      <w:tr w:rsidR="00D357A2" w14:paraId="0B05ADFE" w14:textId="77777777">
        <w:trPr>
          <w:jc w:val="center"/>
        </w:trPr>
        <w:tc>
          <w:tcPr>
            <w:tcW w:w="1775" w:type="dxa"/>
          </w:tcPr>
          <w:p w14:paraId="00000058"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Kitchen operations</w:t>
            </w:r>
          </w:p>
        </w:tc>
        <w:tc>
          <w:tcPr>
            <w:tcW w:w="1550" w:type="dxa"/>
          </w:tcPr>
          <w:p w14:paraId="00000059"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Food &amp; Beverage</w:t>
            </w:r>
          </w:p>
        </w:tc>
        <w:tc>
          <w:tcPr>
            <w:tcW w:w="1800" w:type="dxa"/>
          </w:tcPr>
          <w:p w14:paraId="0000005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Submetering</w:t>
            </w:r>
          </w:p>
        </w:tc>
        <w:tc>
          <w:tcPr>
            <w:tcW w:w="1800" w:type="dxa"/>
          </w:tcPr>
          <w:p w14:paraId="0000005B"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Weekly</w:t>
            </w:r>
          </w:p>
        </w:tc>
        <w:tc>
          <w:tcPr>
            <w:tcW w:w="1890" w:type="dxa"/>
          </w:tcPr>
          <w:p w14:paraId="0000005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 in spreadsheet</w:t>
            </w:r>
          </w:p>
        </w:tc>
        <w:tc>
          <w:tcPr>
            <w:tcW w:w="2071" w:type="dxa"/>
          </w:tcPr>
          <w:p w14:paraId="0000005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Power monitoring equipment checked annually</w:t>
            </w:r>
          </w:p>
        </w:tc>
      </w:tr>
    </w:tbl>
    <w:p w14:paraId="0000005E" w14:textId="77777777" w:rsidR="00D357A2" w:rsidRDefault="00D357A2">
      <w:pPr>
        <w:rPr>
          <w:rFonts w:ascii="Arial" w:eastAsia="Arial" w:hAnsi="Arial" w:cs="Arial"/>
          <w:sz w:val="20"/>
          <w:szCs w:val="20"/>
        </w:rPr>
      </w:pPr>
    </w:p>
    <w:p w14:paraId="0000005F"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Variables affecting significant energy uses</w:t>
      </w:r>
    </w:p>
    <w:tbl>
      <w:tblPr>
        <w:tblStyle w:val="a4"/>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613"/>
        <w:gridCol w:w="1513"/>
        <w:gridCol w:w="1430"/>
        <w:gridCol w:w="2540"/>
        <w:gridCol w:w="1815"/>
      </w:tblGrid>
      <w:tr w:rsidR="00D357A2" w14:paraId="73F0AD5F" w14:textId="77777777">
        <w:trPr>
          <w:jc w:val="center"/>
        </w:trPr>
        <w:tc>
          <w:tcPr>
            <w:tcW w:w="1975" w:type="dxa"/>
            <w:vAlign w:val="center"/>
          </w:tcPr>
          <w:p w14:paraId="00000060"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Significant Energy Use Variable</w:t>
            </w:r>
          </w:p>
        </w:tc>
        <w:tc>
          <w:tcPr>
            <w:tcW w:w="1613" w:type="dxa"/>
            <w:vAlign w:val="center"/>
          </w:tcPr>
          <w:p w14:paraId="0000006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13" w:type="dxa"/>
            <w:vAlign w:val="center"/>
          </w:tcPr>
          <w:p w14:paraId="0000006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30" w:type="dxa"/>
            <w:vAlign w:val="center"/>
          </w:tcPr>
          <w:p w14:paraId="0000006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40" w:type="dxa"/>
            <w:vAlign w:val="center"/>
          </w:tcPr>
          <w:p w14:paraId="0000006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15" w:type="dxa"/>
            <w:vAlign w:val="center"/>
          </w:tcPr>
          <w:p w14:paraId="00000065"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73380ABA" w14:textId="77777777" w:rsidTr="002F0CF0">
        <w:trPr>
          <w:jc w:val="center"/>
        </w:trPr>
        <w:tc>
          <w:tcPr>
            <w:tcW w:w="1975" w:type="dxa"/>
          </w:tcPr>
          <w:p w14:paraId="00000066"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Outside air temperatures</w:t>
            </w:r>
          </w:p>
        </w:tc>
        <w:tc>
          <w:tcPr>
            <w:tcW w:w="1613" w:type="dxa"/>
          </w:tcPr>
          <w:p w14:paraId="00000067"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13" w:type="dxa"/>
          </w:tcPr>
          <w:p w14:paraId="00000068"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Reviewed in BMS and nearby weather station</w:t>
            </w:r>
          </w:p>
        </w:tc>
        <w:tc>
          <w:tcPr>
            <w:tcW w:w="1430" w:type="dxa"/>
          </w:tcPr>
          <w:p w14:paraId="00000069"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Daily (sometimes hourly)</w:t>
            </w:r>
          </w:p>
        </w:tc>
        <w:tc>
          <w:tcPr>
            <w:tcW w:w="2540" w:type="dxa"/>
          </w:tcPr>
          <w:p w14:paraId="0000006A" w14:textId="61395252"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BMS (or EMIS) trends</w:t>
            </w:r>
          </w:p>
        </w:tc>
        <w:tc>
          <w:tcPr>
            <w:tcW w:w="1815" w:type="dxa"/>
          </w:tcPr>
          <w:p w14:paraId="0000006B"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On-site weather station compared to nearby airport for anomalies</w:t>
            </w:r>
          </w:p>
        </w:tc>
      </w:tr>
      <w:tr w:rsidR="00D357A2" w14:paraId="48006633" w14:textId="77777777" w:rsidTr="002F0CF0">
        <w:trPr>
          <w:jc w:val="center"/>
        </w:trPr>
        <w:tc>
          <w:tcPr>
            <w:tcW w:w="1975" w:type="dxa"/>
          </w:tcPr>
          <w:p w14:paraId="0000006C"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Occupancy rates</w:t>
            </w:r>
          </w:p>
        </w:tc>
        <w:tc>
          <w:tcPr>
            <w:tcW w:w="1613" w:type="dxa"/>
          </w:tcPr>
          <w:p w14:paraId="0000006D"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Operations</w:t>
            </w:r>
          </w:p>
        </w:tc>
        <w:tc>
          <w:tcPr>
            <w:tcW w:w="1513" w:type="dxa"/>
          </w:tcPr>
          <w:p w14:paraId="0000006E"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Reservation management software</w:t>
            </w:r>
          </w:p>
        </w:tc>
        <w:tc>
          <w:tcPr>
            <w:tcW w:w="1430" w:type="dxa"/>
          </w:tcPr>
          <w:p w14:paraId="0000006F"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2540" w:type="dxa"/>
          </w:tcPr>
          <w:p w14:paraId="00000070"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Trends from reservation management software</w:t>
            </w:r>
          </w:p>
        </w:tc>
        <w:tc>
          <w:tcPr>
            <w:tcW w:w="1815" w:type="dxa"/>
          </w:tcPr>
          <w:p w14:paraId="00000071"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None</w:t>
            </w:r>
          </w:p>
        </w:tc>
      </w:tr>
      <w:tr w:rsidR="00D357A2" w14:paraId="525D8A45" w14:textId="77777777" w:rsidTr="002F0CF0">
        <w:trPr>
          <w:jc w:val="center"/>
        </w:trPr>
        <w:tc>
          <w:tcPr>
            <w:tcW w:w="1975" w:type="dxa"/>
          </w:tcPr>
          <w:p w14:paraId="00000072"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Food &amp; beverage covers</w:t>
            </w:r>
          </w:p>
        </w:tc>
        <w:tc>
          <w:tcPr>
            <w:tcW w:w="1613" w:type="dxa"/>
          </w:tcPr>
          <w:p w14:paraId="00000073"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Food &amp; Beverage</w:t>
            </w:r>
          </w:p>
        </w:tc>
        <w:tc>
          <w:tcPr>
            <w:tcW w:w="1513" w:type="dxa"/>
          </w:tcPr>
          <w:p w14:paraId="00000074"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Reservation management software</w:t>
            </w:r>
          </w:p>
        </w:tc>
        <w:tc>
          <w:tcPr>
            <w:tcW w:w="1430" w:type="dxa"/>
          </w:tcPr>
          <w:p w14:paraId="00000075"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2540" w:type="dxa"/>
          </w:tcPr>
          <w:p w14:paraId="00000076" w14:textId="77777777"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Trends from reservation management software</w:t>
            </w:r>
          </w:p>
        </w:tc>
        <w:tc>
          <w:tcPr>
            <w:tcW w:w="1815" w:type="dxa"/>
          </w:tcPr>
          <w:p w14:paraId="00000077" w14:textId="6E5E2F85" w:rsidR="00D357A2" w:rsidRDefault="008F79EE" w:rsidP="008F79EE">
            <w:pPr>
              <w:keepNext/>
              <w:rPr>
                <w:rFonts w:ascii="Arial" w:eastAsia="Arial" w:hAnsi="Arial" w:cs="Arial"/>
                <w:color w:val="0000FF"/>
                <w:sz w:val="20"/>
                <w:szCs w:val="20"/>
              </w:rPr>
            </w:pPr>
            <w:r>
              <w:rPr>
                <w:rFonts w:ascii="Arial" w:eastAsia="Arial" w:hAnsi="Arial" w:cs="Arial"/>
                <w:color w:val="0000FF"/>
                <w:sz w:val="20"/>
                <w:szCs w:val="20"/>
              </w:rPr>
              <w:t>None</w:t>
            </w:r>
          </w:p>
        </w:tc>
      </w:tr>
    </w:tbl>
    <w:p w14:paraId="00000078" w14:textId="77777777" w:rsidR="00D357A2" w:rsidRDefault="00D357A2">
      <w:pPr>
        <w:rPr>
          <w:rFonts w:ascii="Arial" w:eastAsia="Arial" w:hAnsi="Arial" w:cs="Arial"/>
          <w:sz w:val="20"/>
          <w:szCs w:val="20"/>
        </w:rPr>
      </w:pPr>
    </w:p>
    <w:p w14:paraId="00000079"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Future energy use and consumption of the significant energy uses</w:t>
      </w:r>
    </w:p>
    <w:tbl>
      <w:tblPr>
        <w:tblStyle w:val="a5"/>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620"/>
        <w:gridCol w:w="1530"/>
        <w:gridCol w:w="1440"/>
        <w:gridCol w:w="2520"/>
        <w:gridCol w:w="1801"/>
      </w:tblGrid>
      <w:tr w:rsidR="00D357A2" w14:paraId="698E4770" w14:textId="77777777" w:rsidTr="00B87DD2">
        <w:trPr>
          <w:jc w:val="center"/>
        </w:trPr>
        <w:tc>
          <w:tcPr>
            <w:tcW w:w="1975" w:type="dxa"/>
          </w:tcPr>
          <w:p w14:paraId="0000007A"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Future Energy Use/Consumption</w:t>
            </w:r>
          </w:p>
        </w:tc>
        <w:tc>
          <w:tcPr>
            <w:tcW w:w="1620" w:type="dxa"/>
            <w:vAlign w:val="center"/>
          </w:tcPr>
          <w:p w14:paraId="0000007B"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30" w:type="dxa"/>
            <w:vAlign w:val="center"/>
          </w:tcPr>
          <w:p w14:paraId="0000007C"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40" w:type="dxa"/>
            <w:vAlign w:val="center"/>
          </w:tcPr>
          <w:p w14:paraId="0000007D"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20" w:type="dxa"/>
            <w:vAlign w:val="center"/>
          </w:tcPr>
          <w:p w14:paraId="0000007E"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01" w:type="dxa"/>
            <w:vAlign w:val="center"/>
          </w:tcPr>
          <w:p w14:paraId="0000007F"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125793BE" w14:textId="77777777" w:rsidTr="00B87DD2">
        <w:trPr>
          <w:jc w:val="center"/>
        </w:trPr>
        <w:tc>
          <w:tcPr>
            <w:tcW w:w="1975" w:type="dxa"/>
          </w:tcPr>
          <w:p w14:paraId="0000008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Chillers</w:t>
            </w:r>
          </w:p>
        </w:tc>
        <w:tc>
          <w:tcPr>
            <w:tcW w:w="1620" w:type="dxa"/>
          </w:tcPr>
          <w:p w14:paraId="00000081"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30" w:type="dxa"/>
          </w:tcPr>
          <w:p w14:paraId="00000082"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BMS trends</w:t>
            </w:r>
          </w:p>
        </w:tc>
        <w:tc>
          <w:tcPr>
            <w:tcW w:w="1440" w:type="dxa"/>
          </w:tcPr>
          <w:p w14:paraId="00000083"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2520" w:type="dxa"/>
          </w:tcPr>
          <w:p w14:paraId="00000084"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Automated monitoring of kW/ton</w:t>
            </w:r>
          </w:p>
        </w:tc>
        <w:tc>
          <w:tcPr>
            <w:tcW w:w="1801" w:type="dxa"/>
          </w:tcPr>
          <w:p w14:paraId="0000008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Flow meter tested on annual basis</w:t>
            </w:r>
          </w:p>
        </w:tc>
      </w:tr>
      <w:tr w:rsidR="00D357A2" w14:paraId="44CBA3C2" w14:textId="77777777" w:rsidTr="00B87DD2">
        <w:trPr>
          <w:jc w:val="center"/>
        </w:trPr>
        <w:tc>
          <w:tcPr>
            <w:tcW w:w="1975" w:type="dxa"/>
          </w:tcPr>
          <w:p w14:paraId="0000008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Boilers</w:t>
            </w:r>
          </w:p>
        </w:tc>
        <w:tc>
          <w:tcPr>
            <w:tcW w:w="1620" w:type="dxa"/>
          </w:tcPr>
          <w:p w14:paraId="00000087"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30" w:type="dxa"/>
          </w:tcPr>
          <w:p w14:paraId="00000088"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BMS trends</w:t>
            </w:r>
          </w:p>
        </w:tc>
        <w:tc>
          <w:tcPr>
            <w:tcW w:w="1440" w:type="dxa"/>
          </w:tcPr>
          <w:p w14:paraId="00000089"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Daily</w:t>
            </w:r>
          </w:p>
        </w:tc>
        <w:tc>
          <w:tcPr>
            <w:tcW w:w="2520" w:type="dxa"/>
          </w:tcPr>
          <w:p w14:paraId="0000008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Manually currently, but incorporating trends into BMS</w:t>
            </w:r>
          </w:p>
        </w:tc>
        <w:tc>
          <w:tcPr>
            <w:tcW w:w="1801" w:type="dxa"/>
          </w:tcPr>
          <w:p w14:paraId="0000008B"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Monitoring points reviewed as part of annual boiler tune-ups</w:t>
            </w:r>
          </w:p>
        </w:tc>
      </w:tr>
      <w:tr w:rsidR="00D357A2" w14:paraId="53562B1B" w14:textId="77777777" w:rsidTr="00B87DD2">
        <w:trPr>
          <w:jc w:val="center"/>
        </w:trPr>
        <w:tc>
          <w:tcPr>
            <w:tcW w:w="1975" w:type="dxa"/>
          </w:tcPr>
          <w:p w14:paraId="0000008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Kitchen operations</w:t>
            </w:r>
          </w:p>
        </w:tc>
        <w:tc>
          <w:tcPr>
            <w:tcW w:w="1620" w:type="dxa"/>
          </w:tcPr>
          <w:p w14:paraId="0000008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Food &amp; Beverage</w:t>
            </w:r>
          </w:p>
        </w:tc>
        <w:tc>
          <w:tcPr>
            <w:tcW w:w="1530" w:type="dxa"/>
          </w:tcPr>
          <w:p w14:paraId="0000008E"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Submetering</w:t>
            </w:r>
          </w:p>
        </w:tc>
        <w:tc>
          <w:tcPr>
            <w:tcW w:w="1440" w:type="dxa"/>
          </w:tcPr>
          <w:p w14:paraId="0000008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Weekly</w:t>
            </w:r>
          </w:p>
        </w:tc>
        <w:tc>
          <w:tcPr>
            <w:tcW w:w="2520" w:type="dxa"/>
          </w:tcPr>
          <w:p w14:paraId="0000009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 in spreadsheet</w:t>
            </w:r>
          </w:p>
        </w:tc>
        <w:tc>
          <w:tcPr>
            <w:tcW w:w="1801" w:type="dxa"/>
          </w:tcPr>
          <w:p w14:paraId="00000091"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Power monitoring equipment checked annually</w:t>
            </w:r>
          </w:p>
        </w:tc>
      </w:tr>
    </w:tbl>
    <w:p w14:paraId="00000092" w14:textId="77777777" w:rsidR="00D357A2" w:rsidRDefault="00D357A2">
      <w:pPr>
        <w:rPr>
          <w:rFonts w:ascii="Arial" w:eastAsia="Arial" w:hAnsi="Arial" w:cs="Arial"/>
          <w:sz w:val="20"/>
          <w:szCs w:val="20"/>
        </w:rPr>
      </w:pPr>
    </w:p>
    <w:p w14:paraId="00000093"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Energy Performance Indicators (</w:t>
      </w:r>
      <w:proofErr w:type="spellStart"/>
      <w:r>
        <w:rPr>
          <w:rFonts w:ascii="Arial" w:eastAsia="Arial" w:hAnsi="Arial" w:cs="Arial"/>
          <w:b/>
          <w:color w:val="000000"/>
          <w:sz w:val="20"/>
          <w:szCs w:val="20"/>
        </w:rPr>
        <w:t>EnPIs</w:t>
      </w:r>
      <w:proofErr w:type="spellEnd"/>
      <w:r>
        <w:rPr>
          <w:rFonts w:ascii="Arial" w:eastAsia="Arial" w:hAnsi="Arial" w:cs="Arial"/>
          <w:b/>
          <w:color w:val="000000"/>
          <w:sz w:val="20"/>
          <w:szCs w:val="20"/>
        </w:rPr>
        <w:t>)</w:t>
      </w:r>
    </w:p>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710"/>
        <w:gridCol w:w="1530"/>
        <w:gridCol w:w="1440"/>
        <w:gridCol w:w="2461"/>
        <w:gridCol w:w="1860"/>
      </w:tblGrid>
      <w:tr w:rsidR="00D357A2" w14:paraId="2BC09EA6" w14:textId="77777777">
        <w:trPr>
          <w:jc w:val="center"/>
        </w:trPr>
        <w:tc>
          <w:tcPr>
            <w:tcW w:w="1885" w:type="dxa"/>
            <w:vAlign w:val="center"/>
          </w:tcPr>
          <w:p w14:paraId="00000094" w14:textId="77777777" w:rsidR="00D357A2" w:rsidRDefault="008F79EE">
            <w:pPr>
              <w:keepNext/>
              <w:jc w:val="center"/>
              <w:rPr>
                <w:rFonts w:ascii="Arial" w:eastAsia="Arial" w:hAnsi="Arial" w:cs="Arial"/>
                <w:b/>
                <w:sz w:val="20"/>
                <w:szCs w:val="20"/>
              </w:rPr>
            </w:pPr>
            <w:proofErr w:type="spellStart"/>
            <w:r>
              <w:rPr>
                <w:rFonts w:ascii="Arial" w:eastAsia="Arial" w:hAnsi="Arial" w:cs="Arial"/>
                <w:b/>
                <w:sz w:val="20"/>
                <w:szCs w:val="20"/>
              </w:rPr>
              <w:t>EnPI</w:t>
            </w:r>
            <w:proofErr w:type="spellEnd"/>
          </w:p>
        </w:tc>
        <w:tc>
          <w:tcPr>
            <w:tcW w:w="1710" w:type="dxa"/>
            <w:vAlign w:val="center"/>
          </w:tcPr>
          <w:p w14:paraId="00000095"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30" w:type="dxa"/>
            <w:vAlign w:val="center"/>
          </w:tcPr>
          <w:p w14:paraId="00000096"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40" w:type="dxa"/>
            <w:vAlign w:val="center"/>
          </w:tcPr>
          <w:p w14:paraId="00000097"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461" w:type="dxa"/>
            <w:vAlign w:val="center"/>
          </w:tcPr>
          <w:p w14:paraId="00000098"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60" w:type="dxa"/>
            <w:vAlign w:val="center"/>
          </w:tcPr>
          <w:p w14:paraId="00000099"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1793191A" w14:textId="77777777" w:rsidTr="008F79EE">
        <w:trPr>
          <w:jc w:val="center"/>
        </w:trPr>
        <w:tc>
          <w:tcPr>
            <w:tcW w:w="1885" w:type="dxa"/>
          </w:tcPr>
          <w:p w14:paraId="0000009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Electricity use per occupied room</w:t>
            </w:r>
          </w:p>
        </w:tc>
        <w:tc>
          <w:tcPr>
            <w:tcW w:w="1710" w:type="dxa"/>
          </w:tcPr>
          <w:p w14:paraId="0000009B"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30" w:type="dxa"/>
          </w:tcPr>
          <w:p w14:paraId="0000009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40" w:type="dxa"/>
          </w:tcPr>
          <w:p w14:paraId="0000009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461" w:type="dxa"/>
          </w:tcPr>
          <w:p w14:paraId="0000009E" w14:textId="2AD8BC7B"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Energy management information system</w:t>
            </w:r>
            <w:r w:rsidR="004B63C8">
              <w:rPr>
                <w:rFonts w:ascii="Arial" w:eastAsia="Arial" w:hAnsi="Arial" w:cs="Arial"/>
                <w:color w:val="0000FF"/>
                <w:sz w:val="20"/>
                <w:szCs w:val="20"/>
              </w:rPr>
              <w:t xml:space="preserve"> (EMIS)</w:t>
            </w:r>
            <w:r>
              <w:rPr>
                <w:rFonts w:ascii="Arial" w:eastAsia="Arial" w:hAnsi="Arial" w:cs="Arial"/>
                <w:color w:val="0000FF"/>
                <w:sz w:val="20"/>
                <w:szCs w:val="20"/>
              </w:rPr>
              <w:t>, once it is installed; supplemented by manual review</w:t>
            </w:r>
          </w:p>
        </w:tc>
        <w:tc>
          <w:tcPr>
            <w:tcW w:w="1860" w:type="dxa"/>
          </w:tcPr>
          <w:p w14:paraId="0000009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0136C946" w14:textId="77777777" w:rsidTr="008F79EE">
        <w:trPr>
          <w:jc w:val="center"/>
        </w:trPr>
        <w:tc>
          <w:tcPr>
            <w:tcW w:w="1885" w:type="dxa"/>
          </w:tcPr>
          <w:p w14:paraId="000000A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Natural gas use per occupied room</w:t>
            </w:r>
          </w:p>
        </w:tc>
        <w:tc>
          <w:tcPr>
            <w:tcW w:w="1710" w:type="dxa"/>
          </w:tcPr>
          <w:p w14:paraId="000000A1"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30" w:type="dxa"/>
          </w:tcPr>
          <w:p w14:paraId="000000A2"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40" w:type="dxa"/>
          </w:tcPr>
          <w:p w14:paraId="000000A3"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461" w:type="dxa"/>
          </w:tcPr>
          <w:p w14:paraId="000000A4"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w:t>
            </w:r>
          </w:p>
        </w:tc>
        <w:tc>
          <w:tcPr>
            <w:tcW w:w="1860" w:type="dxa"/>
          </w:tcPr>
          <w:p w14:paraId="000000A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None – utility-grade meter</w:t>
            </w:r>
          </w:p>
        </w:tc>
      </w:tr>
      <w:tr w:rsidR="00D357A2" w14:paraId="2DD43934" w14:textId="77777777">
        <w:trPr>
          <w:jc w:val="center"/>
        </w:trPr>
        <w:tc>
          <w:tcPr>
            <w:tcW w:w="1885" w:type="dxa"/>
            <w:vAlign w:val="center"/>
          </w:tcPr>
          <w:p w14:paraId="000000A6" w14:textId="77777777" w:rsidR="00D357A2" w:rsidRDefault="008F79EE">
            <w:pPr>
              <w:keepNext/>
              <w:rPr>
                <w:rFonts w:ascii="Arial" w:eastAsia="Arial" w:hAnsi="Arial" w:cs="Arial"/>
                <w:sz w:val="20"/>
                <w:szCs w:val="20"/>
              </w:rPr>
            </w:pPr>
            <w:r>
              <w:rPr>
                <w:color w:val="808080"/>
              </w:rPr>
              <w:t>Click here to enter text.</w:t>
            </w:r>
          </w:p>
        </w:tc>
        <w:tc>
          <w:tcPr>
            <w:tcW w:w="1710" w:type="dxa"/>
            <w:vAlign w:val="center"/>
          </w:tcPr>
          <w:p w14:paraId="000000A7" w14:textId="77777777" w:rsidR="00D357A2" w:rsidRDefault="008F79EE">
            <w:pPr>
              <w:keepNext/>
              <w:rPr>
                <w:rFonts w:ascii="Arial" w:eastAsia="Arial" w:hAnsi="Arial" w:cs="Arial"/>
                <w:sz w:val="20"/>
                <w:szCs w:val="20"/>
              </w:rPr>
            </w:pPr>
            <w:r>
              <w:rPr>
                <w:color w:val="808080"/>
              </w:rPr>
              <w:t>Click here to enter text.</w:t>
            </w:r>
          </w:p>
        </w:tc>
        <w:tc>
          <w:tcPr>
            <w:tcW w:w="1530" w:type="dxa"/>
            <w:vAlign w:val="center"/>
          </w:tcPr>
          <w:p w14:paraId="000000A8" w14:textId="77777777" w:rsidR="00D357A2" w:rsidRDefault="008F79EE">
            <w:pPr>
              <w:keepNext/>
              <w:rPr>
                <w:rFonts w:ascii="Arial" w:eastAsia="Arial" w:hAnsi="Arial" w:cs="Arial"/>
                <w:sz w:val="20"/>
                <w:szCs w:val="20"/>
              </w:rPr>
            </w:pPr>
            <w:r>
              <w:rPr>
                <w:color w:val="808080"/>
              </w:rPr>
              <w:t>Click here to enter text.</w:t>
            </w:r>
          </w:p>
        </w:tc>
        <w:tc>
          <w:tcPr>
            <w:tcW w:w="1440" w:type="dxa"/>
            <w:vAlign w:val="center"/>
          </w:tcPr>
          <w:p w14:paraId="000000A9" w14:textId="77777777" w:rsidR="00D357A2" w:rsidRDefault="008F79EE">
            <w:pPr>
              <w:keepNext/>
              <w:rPr>
                <w:rFonts w:ascii="Arial" w:eastAsia="Arial" w:hAnsi="Arial" w:cs="Arial"/>
                <w:sz w:val="20"/>
                <w:szCs w:val="20"/>
              </w:rPr>
            </w:pPr>
            <w:r>
              <w:rPr>
                <w:color w:val="808080"/>
              </w:rPr>
              <w:t>Click here to enter text.</w:t>
            </w:r>
          </w:p>
        </w:tc>
        <w:tc>
          <w:tcPr>
            <w:tcW w:w="2461" w:type="dxa"/>
            <w:vAlign w:val="center"/>
          </w:tcPr>
          <w:p w14:paraId="000000AA" w14:textId="77777777" w:rsidR="00D357A2" w:rsidRDefault="008F79EE">
            <w:pPr>
              <w:keepNext/>
              <w:rPr>
                <w:rFonts w:ascii="Arial" w:eastAsia="Arial" w:hAnsi="Arial" w:cs="Arial"/>
                <w:sz w:val="20"/>
                <w:szCs w:val="20"/>
              </w:rPr>
            </w:pPr>
            <w:r>
              <w:rPr>
                <w:color w:val="808080"/>
              </w:rPr>
              <w:t>Click here to enter text.</w:t>
            </w:r>
          </w:p>
        </w:tc>
        <w:tc>
          <w:tcPr>
            <w:tcW w:w="1860" w:type="dxa"/>
            <w:vAlign w:val="center"/>
          </w:tcPr>
          <w:p w14:paraId="000000AB" w14:textId="77777777" w:rsidR="00D357A2" w:rsidRDefault="008F79EE">
            <w:pPr>
              <w:keepNext/>
              <w:rPr>
                <w:rFonts w:ascii="Arial" w:eastAsia="Arial" w:hAnsi="Arial" w:cs="Arial"/>
                <w:sz w:val="20"/>
                <w:szCs w:val="20"/>
              </w:rPr>
            </w:pPr>
            <w:r>
              <w:rPr>
                <w:color w:val="808080"/>
              </w:rPr>
              <w:t>Click here to enter text.</w:t>
            </w:r>
          </w:p>
        </w:tc>
      </w:tr>
    </w:tbl>
    <w:p w14:paraId="000000AC" w14:textId="77777777" w:rsidR="00D357A2" w:rsidRDefault="00D357A2">
      <w:pPr>
        <w:rPr>
          <w:rFonts w:ascii="Arial" w:eastAsia="Arial" w:hAnsi="Arial" w:cs="Arial"/>
          <w:sz w:val="20"/>
          <w:szCs w:val="20"/>
        </w:rPr>
      </w:pPr>
    </w:p>
    <w:p w14:paraId="000000AD"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Action plan completion and effectiveness in achieving objectives and targets</w:t>
      </w:r>
    </w:p>
    <w:tbl>
      <w:tblPr>
        <w:tblStyle w:val="a7"/>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4"/>
        <w:gridCol w:w="1772"/>
        <w:gridCol w:w="1512"/>
        <w:gridCol w:w="1430"/>
        <w:gridCol w:w="2542"/>
        <w:gridCol w:w="1816"/>
      </w:tblGrid>
      <w:tr w:rsidR="00D357A2" w14:paraId="41A35144" w14:textId="77777777">
        <w:trPr>
          <w:jc w:val="center"/>
        </w:trPr>
        <w:tc>
          <w:tcPr>
            <w:tcW w:w="1814" w:type="dxa"/>
            <w:vAlign w:val="center"/>
          </w:tcPr>
          <w:p w14:paraId="000000AE"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Action Plan/</w:t>
            </w:r>
          </w:p>
          <w:p w14:paraId="000000AF"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Objectives and Targets</w:t>
            </w:r>
          </w:p>
        </w:tc>
        <w:tc>
          <w:tcPr>
            <w:tcW w:w="1772" w:type="dxa"/>
            <w:vAlign w:val="center"/>
          </w:tcPr>
          <w:p w14:paraId="000000B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12" w:type="dxa"/>
            <w:vAlign w:val="center"/>
          </w:tcPr>
          <w:p w14:paraId="000000B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30" w:type="dxa"/>
            <w:vAlign w:val="center"/>
          </w:tcPr>
          <w:p w14:paraId="000000B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42" w:type="dxa"/>
            <w:vAlign w:val="center"/>
          </w:tcPr>
          <w:p w14:paraId="000000B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16" w:type="dxa"/>
            <w:vAlign w:val="center"/>
          </w:tcPr>
          <w:p w14:paraId="000000B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317166B9" w14:textId="77777777">
        <w:trPr>
          <w:jc w:val="center"/>
        </w:trPr>
        <w:tc>
          <w:tcPr>
            <w:tcW w:w="1814" w:type="dxa"/>
          </w:tcPr>
          <w:p w14:paraId="000000B5" w14:textId="77777777" w:rsidR="00D357A2" w:rsidRDefault="008F79EE">
            <w:pPr>
              <w:rPr>
                <w:rFonts w:ascii="Arial" w:eastAsia="Arial" w:hAnsi="Arial" w:cs="Arial"/>
                <w:color w:val="0000FF"/>
                <w:sz w:val="20"/>
                <w:szCs w:val="20"/>
              </w:rPr>
            </w:pPr>
            <w:r>
              <w:rPr>
                <w:rFonts w:ascii="Arial" w:eastAsia="Arial" w:hAnsi="Arial" w:cs="Arial"/>
                <w:color w:val="0000FF"/>
                <w:sz w:val="20"/>
                <w:szCs w:val="20"/>
              </w:rPr>
              <w:t>Reduce electrical consumption per occupied room by 4% from the 2019 baseline at the end of Q4 2021</w:t>
            </w:r>
          </w:p>
        </w:tc>
        <w:tc>
          <w:tcPr>
            <w:tcW w:w="1772" w:type="dxa"/>
          </w:tcPr>
          <w:p w14:paraId="000000B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12" w:type="dxa"/>
          </w:tcPr>
          <w:p w14:paraId="000000B7"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30" w:type="dxa"/>
          </w:tcPr>
          <w:p w14:paraId="000000B8"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42" w:type="dxa"/>
          </w:tcPr>
          <w:p w14:paraId="000000B9"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Energy management information system, once it is installed; supplemented by manual review</w:t>
            </w:r>
          </w:p>
        </w:tc>
        <w:tc>
          <w:tcPr>
            <w:tcW w:w="1816" w:type="dxa"/>
          </w:tcPr>
          <w:p w14:paraId="000000B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667E8E3D" w14:textId="77777777">
        <w:trPr>
          <w:jc w:val="center"/>
        </w:trPr>
        <w:tc>
          <w:tcPr>
            <w:tcW w:w="1814" w:type="dxa"/>
          </w:tcPr>
          <w:p w14:paraId="000000BB" w14:textId="77777777" w:rsidR="00D357A2" w:rsidRDefault="008F79EE">
            <w:pPr>
              <w:rPr>
                <w:rFonts w:ascii="Arial" w:eastAsia="Arial" w:hAnsi="Arial" w:cs="Arial"/>
                <w:color w:val="0000FF"/>
                <w:sz w:val="20"/>
                <w:szCs w:val="20"/>
              </w:rPr>
            </w:pPr>
            <w:r>
              <w:rPr>
                <w:rFonts w:ascii="Arial" w:eastAsia="Arial" w:hAnsi="Arial" w:cs="Arial"/>
                <w:color w:val="0000FF"/>
                <w:sz w:val="20"/>
                <w:szCs w:val="20"/>
              </w:rPr>
              <w:t>Reduce natural gas consumption per occupied room by 3% from the 2019 baseline at the end of Q4 2021</w:t>
            </w:r>
          </w:p>
        </w:tc>
        <w:tc>
          <w:tcPr>
            <w:tcW w:w="1772" w:type="dxa"/>
          </w:tcPr>
          <w:p w14:paraId="000000B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12" w:type="dxa"/>
          </w:tcPr>
          <w:p w14:paraId="000000B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30" w:type="dxa"/>
          </w:tcPr>
          <w:p w14:paraId="000000BE"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42" w:type="dxa"/>
          </w:tcPr>
          <w:p w14:paraId="000000B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w:t>
            </w:r>
          </w:p>
        </w:tc>
        <w:tc>
          <w:tcPr>
            <w:tcW w:w="1816" w:type="dxa"/>
          </w:tcPr>
          <w:p w14:paraId="000000C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None – utility-grade meter</w:t>
            </w:r>
          </w:p>
        </w:tc>
      </w:tr>
      <w:tr w:rsidR="00D357A2" w14:paraId="20239B7F" w14:textId="77777777">
        <w:trPr>
          <w:jc w:val="center"/>
        </w:trPr>
        <w:tc>
          <w:tcPr>
            <w:tcW w:w="1814" w:type="dxa"/>
          </w:tcPr>
          <w:p w14:paraId="000000C1" w14:textId="77777777" w:rsidR="00D357A2" w:rsidRDefault="008F79EE">
            <w:pPr>
              <w:rPr>
                <w:rFonts w:ascii="Arial" w:eastAsia="Arial" w:hAnsi="Arial" w:cs="Arial"/>
                <w:color w:val="0000FF"/>
                <w:sz w:val="20"/>
                <w:szCs w:val="20"/>
              </w:rPr>
            </w:pPr>
            <w:r>
              <w:rPr>
                <w:rFonts w:ascii="Arial" w:eastAsia="Arial" w:hAnsi="Arial" w:cs="Arial"/>
                <w:color w:val="0000FF"/>
                <w:sz w:val="20"/>
                <w:szCs w:val="20"/>
              </w:rPr>
              <w:t>Improve our Energy Star score by 3 points over calendar year 2021</w:t>
            </w:r>
          </w:p>
        </w:tc>
        <w:tc>
          <w:tcPr>
            <w:tcW w:w="1772" w:type="dxa"/>
          </w:tcPr>
          <w:p w14:paraId="000000C2"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12" w:type="dxa"/>
          </w:tcPr>
          <w:p w14:paraId="000000C3"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Energy Star Portfolio Manager</w:t>
            </w:r>
          </w:p>
        </w:tc>
        <w:tc>
          <w:tcPr>
            <w:tcW w:w="1430" w:type="dxa"/>
          </w:tcPr>
          <w:p w14:paraId="000000C4"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42" w:type="dxa"/>
          </w:tcPr>
          <w:p w14:paraId="000000C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w:t>
            </w:r>
          </w:p>
        </w:tc>
        <w:tc>
          <w:tcPr>
            <w:tcW w:w="1816" w:type="dxa"/>
          </w:tcPr>
          <w:p w14:paraId="000000C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N/A</w:t>
            </w:r>
          </w:p>
        </w:tc>
      </w:tr>
      <w:tr w:rsidR="00D357A2" w14:paraId="111108BE" w14:textId="77777777">
        <w:trPr>
          <w:jc w:val="center"/>
        </w:trPr>
        <w:tc>
          <w:tcPr>
            <w:tcW w:w="1814" w:type="dxa"/>
          </w:tcPr>
          <w:p w14:paraId="000000C7" w14:textId="77777777" w:rsidR="00D357A2" w:rsidRDefault="008F79EE">
            <w:pPr>
              <w:rPr>
                <w:rFonts w:ascii="Arial" w:eastAsia="Arial" w:hAnsi="Arial" w:cs="Arial"/>
                <w:color w:val="0000FF"/>
                <w:sz w:val="20"/>
                <w:szCs w:val="20"/>
              </w:rPr>
            </w:pPr>
            <w:r>
              <w:rPr>
                <w:color w:val="808080"/>
              </w:rPr>
              <w:lastRenderedPageBreak/>
              <w:t>Click here to enter text.</w:t>
            </w:r>
          </w:p>
        </w:tc>
        <w:tc>
          <w:tcPr>
            <w:tcW w:w="1772" w:type="dxa"/>
          </w:tcPr>
          <w:p w14:paraId="000000C8" w14:textId="77777777" w:rsidR="00D357A2" w:rsidRDefault="008F79EE">
            <w:pPr>
              <w:keepNext/>
              <w:rPr>
                <w:rFonts w:ascii="Arial" w:eastAsia="Arial" w:hAnsi="Arial" w:cs="Arial"/>
                <w:color w:val="0000FF"/>
                <w:sz w:val="20"/>
                <w:szCs w:val="20"/>
              </w:rPr>
            </w:pPr>
            <w:r>
              <w:rPr>
                <w:color w:val="808080"/>
              </w:rPr>
              <w:t>Click here to enter text.</w:t>
            </w:r>
          </w:p>
        </w:tc>
        <w:tc>
          <w:tcPr>
            <w:tcW w:w="1512" w:type="dxa"/>
          </w:tcPr>
          <w:p w14:paraId="000000C9" w14:textId="77777777" w:rsidR="00D357A2" w:rsidRDefault="008F79EE">
            <w:pPr>
              <w:keepNext/>
              <w:rPr>
                <w:rFonts w:ascii="Arial" w:eastAsia="Arial" w:hAnsi="Arial" w:cs="Arial"/>
                <w:color w:val="0000FF"/>
                <w:sz w:val="20"/>
                <w:szCs w:val="20"/>
              </w:rPr>
            </w:pPr>
            <w:r>
              <w:rPr>
                <w:color w:val="808080"/>
              </w:rPr>
              <w:t>Click here to enter text.</w:t>
            </w:r>
          </w:p>
        </w:tc>
        <w:tc>
          <w:tcPr>
            <w:tcW w:w="1430" w:type="dxa"/>
          </w:tcPr>
          <w:p w14:paraId="000000CA" w14:textId="77777777" w:rsidR="00D357A2" w:rsidRDefault="008F79EE">
            <w:pPr>
              <w:keepNext/>
              <w:rPr>
                <w:rFonts w:ascii="Arial" w:eastAsia="Arial" w:hAnsi="Arial" w:cs="Arial"/>
                <w:color w:val="0000FF"/>
                <w:sz w:val="20"/>
                <w:szCs w:val="20"/>
              </w:rPr>
            </w:pPr>
            <w:r>
              <w:rPr>
                <w:color w:val="808080"/>
              </w:rPr>
              <w:t>Click here to enter text.</w:t>
            </w:r>
          </w:p>
        </w:tc>
        <w:tc>
          <w:tcPr>
            <w:tcW w:w="2542" w:type="dxa"/>
          </w:tcPr>
          <w:p w14:paraId="000000CB" w14:textId="77777777" w:rsidR="00D357A2" w:rsidRDefault="008F79EE">
            <w:pPr>
              <w:keepNext/>
              <w:rPr>
                <w:rFonts w:ascii="Arial" w:eastAsia="Arial" w:hAnsi="Arial" w:cs="Arial"/>
                <w:color w:val="0000FF"/>
                <w:sz w:val="20"/>
                <w:szCs w:val="20"/>
              </w:rPr>
            </w:pPr>
            <w:r>
              <w:rPr>
                <w:color w:val="808080"/>
              </w:rPr>
              <w:t>Click here to enter text.</w:t>
            </w:r>
          </w:p>
        </w:tc>
        <w:tc>
          <w:tcPr>
            <w:tcW w:w="1816" w:type="dxa"/>
          </w:tcPr>
          <w:p w14:paraId="000000CC" w14:textId="77777777" w:rsidR="00D357A2" w:rsidRDefault="008F79EE">
            <w:pPr>
              <w:keepNext/>
              <w:rPr>
                <w:rFonts w:ascii="Arial" w:eastAsia="Arial" w:hAnsi="Arial" w:cs="Arial"/>
                <w:color w:val="0000FF"/>
                <w:sz w:val="20"/>
                <w:szCs w:val="20"/>
              </w:rPr>
            </w:pPr>
            <w:r>
              <w:rPr>
                <w:color w:val="808080"/>
              </w:rPr>
              <w:t>Click here to enter text.</w:t>
            </w:r>
          </w:p>
        </w:tc>
      </w:tr>
    </w:tbl>
    <w:p w14:paraId="000000CD" w14:textId="77777777" w:rsidR="00D357A2" w:rsidRDefault="008F79EE">
      <w:pPr>
        <w:rPr>
          <w:rFonts w:ascii="Arial" w:eastAsia="Arial" w:hAnsi="Arial" w:cs="Arial"/>
          <w:sz w:val="20"/>
          <w:szCs w:val="20"/>
        </w:rPr>
      </w:pPr>
      <w:r>
        <w:rPr>
          <w:rFonts w:ascii="Arial" w:eastAsia="Arial" w:hAnsi="Arial" w:cs="Arial"/>
          <w:sz w:val="20"/>
          <w:szCs w:val="20"/>
        </w:rPr>
        <w:t xml:space="preserve"> </w:t>
      </w:r>
    </w:p>
    <w:p w14:paraId="000000CE"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Prioritized energy performance improvement opportunities</w:t>
      </w:r>
    </w:p>
    <w:tbl>
      <w:tblPr>
        <w:tblStyle w:val="a8"/>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800"/>
        <w:gridCol w:w="1567"/>
        <w:gridCol w:w="1426"/>
        <w:gridCol w:w="2504"/>
        <w:gridCol w:w="1794"/>
      </w:tblGrid>
      <w:tr w:rsidR="00D357A2" w14:paraId="55891DF0" w14:textId="77777777">
        <w:trPr>
          <w:jc w:val="center"/>
        </w:trPr>
        <w:tc>
          <w:tcPr>
            <w:tcW w:w="1795" w:type="dxa"/>
            <w:vAlign w:val="center"/>
          </w:tcPr>
          <w:p w14:paraId="000000CF"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Energy Improvement Opportunity</w:t>
            </w:r>
          </w:p>
        </w:tc>
        <w:tc>
          <w:tcPr>
            <w:tcW w:w="1800" w:type="dxa"/>
            <w:vAlign w:val="center"/>
          </w:tcPr>
          <w:p w14:paraId="000000D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67" w:type="dxa"/>
            <w:vAlign w:val="center"/>
          </w:tcPr>
          <w:p w14:paraId="000000D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26" w:type="dxa"/>
            <w:vAlign w:val="center"/>
          </w:tcPr>
          <w:p w14:paraId="000000D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04" w:type="dxa"/>
            <w:vAlign w:val="center"/>
          </w:tcPr>
          <w:p w14:paraId="000000D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794" w:type="dxa"/>
            <w:vAlign w:val="center"/>
          </w:tcPr>
          <w:p w14:paraId="000000D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084E73E1" w14:textId="77777777">
        <w:trPr>
          <w:jc w:val="center"/>
        </w:trPr>
        <w:tc>
          <w:tcPr>
            <w:tcW w:w="1795" w:type="dxa"/>
          </w:tcPr>
          <w:p w14:paraId="000000D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Upgrades to site building management system</w:t>
            </w:r>
          </w:p>
        </w:tc>
        <w:tc>
          <w:tcPr>
            <w:tcW w:w="1800" w:type="dxa"/>
          </w:tcPr>
          <w:p w14:paraId="000000D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67" w:type="dxa"/>
          </w:tcPr>
          <w:p w14:paraId="000000D7"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Utility meters and submeters</w:t>
            </w:r>
          </w:p>
        </w:tc>
        <w:tc>
          <w:tcPr>
            <w:tcW w:w="1426" w:type="dxa"/>
          </w:tcPr>
          <w:p w14:paraId="000000D8"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04" w:type="dxa"/>
          </w:tcPr>
          <w:p w14:paraId="000000D9"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EMIS, once installed, supplemented by manual review</w:t>
            </w:r>
          </w:p>
        </w:tc>
        <w:tc>
          <w:tcPr>
            <w:tcW w:w="1794" w:type="dxa"/>
          </w:tcPr>
          <w:p w14:paraId="000000D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44C04399" w14:textId="77777777">
        <w:trPr>
          <w:jc w:val="center"/>
        </w:trPr>
        <w:tc>
          <w:tcPr>
            <w:tcW w:w="1795" w:type="dxa"/>
          </w:tcPr>
          <w:p w14:paraId="000000DB"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Conversion of all lighting to LED</w:t>
            </w:r>
          </w:p>
        </w:tc>
        <w:tc>
          <w:tcPr>
            <w:tcW w:w="1800" w:type="dxa"/>
          </w:tcPr>
          <w:p w14:paraId="000000D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567" w:type="dxa"/>
          </w:tcPr>
          <w:p w14:paraId="000000D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Submeters and BMS</w:t>
            </w:r>
          </w:p>
        </w:tc>
        <w:tc>
          <w:tcPr>
            <w:tcW w:w="1426" w:type="dxa"/>
          </w:tcPr>
          <w:p w14:paraId="000000DE"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04" w:type="dxa"/>
          </w:tcPr>
          <w:p w14:paraId="000000D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EMIS, once installed, supplemented by manual review</w:t>
            </w:r>
          </w:p>
        </w:tc>
        <w:tc>
          <w:tcPr>
            <w:tcW w:w="1794" w:type="dxa"/>
          </w:tcPr>
          <w:p w14:paraId="000000E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1EEE1BA7" w14:textId="77777777">
        <w:trPr>
          <w:jc w:val="center"/>
        </w:trPr>
        <w:tc>
          <w:tcPr>
            <w:tcW w:w="1795" w:type="dxa"/>
          </w:tcPr>
          <w:p w14:paraId="000000E1"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Purchase of Energy Star-rated kitchen equipment</w:t>
            </w:r>
          </w:p>
        </w:tc>
        <w:tc>
          <w:tcPr>
            <w:tcW w:w="1800" w:type="dxa"/>
          </w:tcPr>
          <w:p w14:paraId="000000E2"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Food &amp; Beverage</w:t>
            </w:r>
          </w:p>
        </w:tc>
        <w:tc>
          <w:tcPr>
            <w:tcW w:w="1567" w:type="dxa"/>
          </w:tcPr>
          <w:p w14:paraId="000000E3"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Submeters</w:t>
            </w:r>
          </w:p>
        </w:tc>
        <w:tc>
          <w:tcPr>
            <w:tcW w:w="1426" w:type="dxa"/>
          </w:tcPr>
          <w:p w14:paraId="000000E4"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504" w:type="dxa"/>
          </w:tcPr>
          <w:p w14:paraId="000000E5"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EMIS, once installed, supplemented by manual review</w:t>
            </w:r>
          </w:p>
        </w:tc>
        <w:tc>
          <w:tcPr>
            <w:tcW w:w="1794" w:type="dxa"/>
          </w:tcPr>
          <w:p w14:paraId="000000E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Annual calibration per manufacturer instructions</w:t>
            </w:r>
          </w:p>
        </w:tc>
      </w:tr>
      <w:tr w:rsidR="00D357A2" w14:paraId="2FA78BB1" w14:textId="77777777">
        <w:trPr>
          <w:jc w:val="center"/>
        </w:trPr>
        <w:tc>
          <w:tcPr>
            <w:tcW w:w="1795" w:type="dxa"/>
          </w:tcPr>
          <w:p w14:paraId="000000E7" w14:textId="77777777" w:rsidR="00D357A2" w:rsidRDefault="008F79EE">
            <w:pPr>
              <w:keepNext/>
              <w:rPr>
                <w:rFonts w:ascii="Arial" w:eastAsia="Arial" w:hAnsi="Arial" w:cs="Arial"/>
                <w:color w:val="0000FF"/>
                <w:sz w:val="20"/>
                <w:szCs w:val="20"/>
              </w:rPr>
            </w:pPr>
            <w:r>
              <w:rPr>
                <w:color w:val="808080"/>
              </w:rPr>
              <w:t>Click here to enter text.</w:t>
            </w:r>
          </w:p>
        </w:tc>
        <w:tc>
          <w:tcPr>
            <w:tcW w:w="1800" w:type="dxa"/>
          </w:tcPr>
          <w:p w14:paraId="000000E8" w14:textId="77777777" w:rsidR="00D357A2" w:rsidRDefault="008F79EE">
            <w:pPr>
              <w:keepNext/>
              <w:rPr>
                <w:rFonts w:ascii="Arial" w:eastAsia="Arial" w:hAnsi="Arial" w:cs="Arial"/>
                <w:color w:val="0000FF"/>
                <w:sz w:val="20"/>
                <w:szCs w:val="20"/>
              </w:rPr>
            </w:pPr>
            <w:r>
              <w:rPr>
                <w:color w:val="808080"/>
              </w:rPr>
              <w:t>Click here to enter text.</w:t>
            </w:r>
          </w:p>
        </w:tc>
        <w:tc>
          <w:tcPr>
            <w:tcW w:w="1567" w:type="dxa"/>
          </w:tcPr>
          <w:p w14:paraId="000000E9" w14:textId="77777777" w:rsidR="00D357A2" w:rsidRDefault="008F79EE">
            <w:pPr>
              <w:keepNext/>
              <w:rPr>
                <w:rFonts w:ascii="Arial" w:eastAsia="Arial" w:hAnsi="Arial" w:cs="Arial"/>
                <w:color w:val="0000FF"/>
                <w:sz w:val="20"/>
                <w:szCs w:val="20"/>
              </w:rPr>
            </w:pPr>
            <w:r>
              <w:rPr>
                <w:color w:val="808080"/>
              </w:rPr>
              <w:t>Click here to enter text.</w:t>
            </w:r>
          </w:p>
        </w:tc>
        <w:tc>
          <w:tcPr>
            <w:tcW w:w="1426" w:type="dxa"/>
          </w:tcPr>
          <w:p w14:paraId="000000EA" w14:textId="77777777" w:rsidR="00D357A2" w:rsidRDefault="008F79EE">
            <w:pPr>
              <w:keepNext/>
              <w:rPr>
                <w:rFonts w:ascii="Arial" w:eastAsia="Arial" w:hAnsi="Arial" w:cs="Arial"/>
                <w:color w:val="0000FF"/>
                <w:sz w:val="20"/>
                <w:szCs w:val="20"/>
              </w:rPr>
            </w:pPr>
            <w:r>
              <w:rPr>
                <w:color w:val="808080"/>
              </w:rPr>
              <w:t>Click here to enter text.</w:t>
            </w:r>
          </w:p>
        </w:tc>
        <w:tc>
          <w:tcPr>
            <w:tcW w:w="2504" w:type="dxa"/>
          </w:tcPr>
          <w:p w14:paraId="000000EB" w14:textId="77777777" w:rsidR="00D357A2" w:rsidRDefault="008F79EE">
            <w:pPr>
              <w:keepNext/>
              <w:rPr>
                <w:rFonts w:ascii="Arial" w:eastAsia="Arial" w:hAnsi="Arial" w:cs="Arial"/>
                <w:color w:val="0000FF"/>
                <w:sz w:val="20"/>
                <w:szCs w:val="20"/>
              </w:rPr>
            </w:pPr>
            <w:r>
              <w:rPr>
                <w:color w:val="808080"/>
              </w:rPr>
              <w:t>Click here to enter text.</w:t>
            </w:r>
          </w:p>
        </w:tc>
        <w:tc>
          <w:tcPr>
            <w:tcW w:w="1794" w:type="dxa"/>
          </w:tcPr>
          <w:p w14:paraId="000000EC" w14:textId="77777777" w:rsidR="00D357A2" w:rsidRDefault="008F79EE">
            <w:pPr>
              <w:keepNext/>
              <w:rPr>
                <w:rFonts w:ascii="Arial" w:eastAsia="Arial" w:hAnsi="Arial" w:cs="Arial"/>
                <w:color w:val="0000FF"/>
                <w:sz w:val="20"/>
                <w:szCs w:val="20"/>
              </w:rPr>
            </w:pPr>
            <w:r>
              <w:rPr>
                <w:color w:val="808080"/>
              </w:rPr>
              <w:t>Click here to enter text.</w:t>
            </w:r>
          </w:p>
        </w:tc>
      </w:tr>
    </w:tbl>
    <w:p w14:paraId="000000ED" w14:textId="77777777" w:rsidR="00D357A2" w:rsidRDefault="00D357A2">
      <w:pPr>
        <w:rPr>
          <w:rFonts w:ascii="Arial" w:eastAsia="Arial" w:hAnsi="Arial" w:cs="Arial"/>
          <w:b/>
          <w:color w:val="0070C0"/>
          <w:sz w:val="20"/>
          <w:szCs w:val="20"/>
        </w:rPr>
      </w:pPr>
    </w:p>
    <w:p w14:paraId="000000EE" w14:textId="77777777" w:rsidR="00D357A2" w:rsidRDefault="008F79EE">
      <w:pPr>
        <w:keepNext/>
        <w:rPr>
          <w:rFonts w:ascii="Arial" w:eastAsia="Arial" w:hAnsi="Arial" w:cs="Arial"/>
          <w:b/>
          <w:color w:val="000000"/>
          <w:sz w:val="20"/>
          <w:szCs w:val="20"/>
        </w:rPr>
      </w:pPr>
      <w:sdt>
        <w:sdtPr>
          <w:tag w:val="goog_rdk_0"/>
          <w:id w:val="-934509200"/>
        </w:sdtPr>
        <w:sdtContent/>
      </w:sdt>
      <w:r>
        <w:rPr>
          <w:rFonts w:ascii="Arial" w:eastAsia="Arial" w:hAnsi="Arial" w:cs="Arial"/>
          <w:b/>
          <w:color w:val="000000"/>
          <w:sz w:val="20"/>
          <w:szCs w:val="20"/>
        </w:rPr>
        <w:t>Key Characteristic: Actual vs. expected energy consumption</w:t>
      </w:r>
    </w:p>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1"/>
        <w:gridCol w:w="1750"/>
        <w:gridCol w:w="1491"/>
        <w:gridCol w:w="1425"/>
        <w:gridCol w:w="2497"/>
        <w:gridCol w:w="1792"/>
      </w:tblGrid>
      <w:tr w:rsidR="00D357A2" w14:paraId="58A10DF7" w14:textId="77777777">
        <w:trPr>
          <w:jc w:val="center"/>
        </w:trPr>
        <w:tc>
          <w:tcPr>
            <w:tcW w:w="1931" w:type="dxa"/>
            <w:vAlign w:val="center"/>
          </w:tcPr>
          <w:p w14:paraId="000000EF"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Actual vs. Expected Energy Consumption</w:t>
            </w:r>
          </w:p>
        </w:tc>
        <w:tc>
          <w:tcPr>
            <w:tcW w:w="1750" w:type="dxa"/>
            <w:vAlign w:val="center"/>
          </w:tcPr>
          <w:p w14:paraId="000000F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491" w:type="dxa"/>
            <w:vAlign w:val="center"/>
          </w:tcPr>
          <w:p w14:paraId="000000F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25" w:type="dxa"/>
            <w:vAlign w:val="center"/>
          </w:tcPr>
          <w:p w14:paraId="000000F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497" w:type="dxa"/>
            <w:vAlign w:val="center"/>
          </w:tcPr>
          <w:p w14:paraId="000000F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792" w:type="dxa"/>
            <w:vAlign w:val="center"/>
          </w:tcPr>
          <w:p w14:paraId="000000F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35A1B42B" w14:textId="77777777">
        <w:trPr>
          <w:jc w:val="center"/>
        </w:trPr>
        <w:tc>
          <w:tcPr>
            <w:tcW w:w="1931" w:type="dxa"/>
          </w:tcPr>
          <w:p w14:paraId="000000F5" w14:textId="3AA961F2" w:rsidR="00D357A2" w:rsidRDefault="005F0539">
            <w:pPr>
              <w:keepNext/>
              <w:rPr>
                <w:rFonts w:ascii="Arial" w:eastAsia="Arial" w:hAnsi="Arial" w:cs="Arial"/>
                <w:color w:val="0000FF"/>
                <w:sz w:val="20"/>
                <w:szCs w:val="20"/>
              </w:rPr>
            </w:pPr>
            <w:r>
              <w:rPr>
                <w:rFonts w:ascii="Arial" w:eastAsia="Arial" w:hAnsi="Arial" w:cs="Arial"/>
                <w:color w:val="0000FF"/>
                <w:sz w:val="20"/>
                <w:szCs w:val="20"/>
              </w:rPr>
              <w:t>Electricity</w:t>
            </w:r>
          </w:p>
        </w:tc>
        <w:tc>
          <w:tcPr>
            <w:tcW w:w="1750" w:type="dxa"/>
          </w:tcPr>
          <w:p w14:paraId="000000F6"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491" w:type="dxa"/>
          </w:tcPr>
          <w:p w14:paraId="000000F7"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25" w:type="dxa"/>
          </w:tcPr>
          <w:p w14:paraId="000000F8"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497" w:type="dxa"/>
          </w:tcPr>
          <w:p w14:paraId="000000F9"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w:t>
            </w:r>
          </w:p>
        </w:tc>
        <w:tc>
          <w:tcPr>
            <w:tcW w:w="1792" w:type="dxa"/>
          </w:tcPr>
          <w:p w14:paraId="000000FA"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None – utility-grade meter</w:t>
            </w:r>
          </w:p>
        </w:tc>
      </w:tr>
      <w:tr w:rsidR="00D357A2" w14:paraId="17899DA1" w14:textId="77777777">
        <w:trPr>
          <w:jc w:val="center"/>
        </w:trPr>
        <w:tc>
          <w:tcPr>
            <w:tcW w:w="1931" w:type="dxa"/>
          </w:tcPr>
          <w:p w14:paraId="000000FB" w14:textId="641377CC" w:rsidR="00D357A2" w:rsidRDefault="005F0539">
            <w:pPr>
              <w:keepNext/>
              <w:rPr>
                <w:rFonts w:ascii="Arial" w:eastAsia="Arial" w:hAnsi="Arial" w:cs="Arial"/>
                <w:color w:val="0000FF"/>
                <w:sz w:val="20"/>
                <w:szCs w:val="20"/>
              </w:rPr>
            </w:pPr>
            <w:r>
              <w:rPr>
                <w:rFonts w:ascii="Arial" w:eastAsia="Arial" w:hAnsi="Arial" w:cs="Arial"/>
                <w:color w:val="0000FF"/>
                <w:sz w:val="20"/>
                <w:szCs w:val="20"/>
              </w:rPr>
              <w:t>Natural gas</w:t>
            </w:r>
          </w:p>
        </w:tc>
        <w:tc>
          <w:tcPr>
            <w:tcW w:w="1750" w:type="dxa"/>
          </w:tcPr>
          <w:p w14:paraId="000000FC"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Engineering</w:t>
            </w:r>
          </w:p>
        </w:tc>
        <w:tc>
          <w:tcPr>
            <w:tcW w:w="1491" w:type="dxa"/>
          </w:tcPr>
          <w:p w14:paraId="000000FD"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Sustainability Tracker</w:t>
            </w:r>
          </w:p>
        </w:tc>
        <w:tc>
          <w:tcPr>
            <w:tcW w:w="1425" w:type="dxa"/>
          </w:tcPr>
          <w:p w14:paraId="000000FE"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Monthly</w:t>
            </w:r>
          </w:p>
        </w:tc>
        <w:tc>
          <w:tcPr>
            <w:tcW w:w="2497" w:type="dxa"/>
          </w:tcPr>
          <w:p w14:paraId="000000FF"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Manual review</w:t>
            </w:r>
          </w:p>
        </w:tc>
        <w:tc>
          <w:tcPr>
            <w:tcW w:w="1792" w:type="dxa"/>
          </w:tcPr>
          <w:p w14:paraId="00000100" w14:textId="77777777" w:rsidR="00D357A2" w:rsidRDefault="008F79EE">
            <w:pPr>
              <w:keepNext/>
              <w:rPr>
                <w:rFonts w:ascii="Arial" w:eastAsia="Arial" w:hAnsi="Arial" w:cs="Arial"/>
                <w:color w:val="0000FF"/>
                <w:sz w:val="20"/>
                <w:szCs w:val="20"/>
              </w:rPr>
            </w:pPr>
            <w:r>
              <w:rPr>
                <w:rFonts w:ascii="Arial" w:eastAsia="Arial" w:hAnsi="Arial" w:cs="Arial"/>
                <w:color w:val="0000FF"/>
                <w:sz w:val="20"/>
                <w:szCs w:val="20"/>
              </w:rPr>
              <w:t>None – utility-grade meter</w:t>
            </w:r>
          </w:p>
        </w:tc>
      </w:tr>
      <w:tr w:rsidR="005F0539" w14:paraId="1570F252" w14:textId="77777777">
        <w:trPr>
          <w:jc w:val="center"/>
        </w:trPr>
        <w:tc>
          <w:tcPr>
            <w:tcW w:w="1931" w:type="dxa"/>
          </w:tcPr>
          <w:p w14:paraId="00000101" w14:textId="6B852C2D" w:rsidR="005F0539" w:rsidRDefault="005F0539" w:rsidP="005F0539">
            <w:pPr>
              <w:keepNext/>
              <w:rPr>
                <w:rFonts w:ascii="Arial" w:eastAsia="Arial" w:hAnsi="Arial" w:cs="Arial"/>
                <w:color w:val="0000FF"/>
                <w:sz w:val="20"/>
                <w:szCs w:val="20"/>
              </w:rPr>
            </w:pPr>
            <w:r>
              <w:rPr>
                <w:color w:val="808080"/>
              </w:rPr>
              <w:t>Click here to enter text.</w:t>
            </w:r>
          </w:p>
        </w:tc>
        <w:tc>
          <w:tcPr>
            <w:tcW w:w="1750" w:type="dxa"/>
          </w:tcPr>
          <w:p w14:paraId="00000102" w14:textId="592FA874"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491" w:type="dxa"/>
          </w:tcPr>
          <w:p w14:paraId="00000103" w14:textId="145E40E9"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425" w:type="dxa"/>
          </w:tcPr>
          <w:p w14:paraId="00000104" w14:textId="7EECEB27"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2497" w:type="dxa"/>
          </w:tcPr>
          <w:p w14:paraId="00000105" w14:textId="6206466E"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792" w:type="dxa"/>
          </w:tcPr>
          <w:p w14:paraId="00000106" w14:textId="25C8CF31" w:rsidR="005F0539" w:rsidRDefault="005F0539" w:rsidP="005F0539">
            <w:pPr>
              <w:keepNext/>
              <w:rPr>
                <w:rFonts w:ascii="Arial" w:eastAsia="Arial" w:hAnsi="Arial" w:cs="Arial"/>
                <w:color w:val="0000FF"/>
                <w:sz w:val="20"/>
                <w:szCs w:val="20"/>
              </w:rPr>
            </w:pPr>
            <w:r w:rsidRPr="00331044">
              <w:rPr>
                <w:color w:val="808080"/>
              </w:rPr>
              <w:t>Click here to enter text.</w:t>
            </w:r>
          </w:p>
        </w:tc>
      </w:tr>
      <w:tr w:rsidR="00D357A2" w14:paraId="290CFC8C" w14:textId="77777777">
        <w:trPr>
          <w:jc w:val="center"/>
        </w:trPr>
        <w:tc>
          <w:tcPr>
            <w:tcW w:w="1931" w:type="dxa"/>
          </w:tcPr>
          <w:p w14:paraId="00000107" w14:textId="77777777" w:rsidR="00D357A2" w:rsidRDefault="008F79EE">
            <w:pPr>
              <w:keepNext/>
              <w:rPr>
                <w:rFonts w:ascii="Arial" w:eastAsia="Arial" w:hAnsi="Arial" w:cs="Arial"/>
                <w:color w:val="000000"/>
                <w:sz w:val="20"/>
                <w:szCs w:val="20"/>
              </w:rPr>
            </w:pPr>
            <w:bookmarkStart w:id="4" w:name="_Hlk101255341"/>
            <w:r>
              <w:rPr>
                <w:color w:val="808080"/>
              </w:rPr>
              <w:t>Click here to enter text.</w:t>
            </w:r>
          </w:p>
        </w:tc>
        <w:tc>
          <w:tcPr>
            <w:tcW w:w="1750" w:type="dxa"/>
          </w:tcPr>
          <w:p w14:paraId="00000108" w14:textId="77777777" w:rsidR="00D357A2" w:rsidRDefault="008F79EE">
            <w:pPr>
              <w:keepNext/>
              <w:rPr>
                <w:rFonts w:ascii="Arial" w:eastAsia="Arial" w:hAnsi="Arial" w:cs="Arial"/>
                <w:color w:val="000000"/>
                <w:sz w:val="20"/>
                <w:szCs w:val="20"/>
              </w:rPr>
            </w:pPr>
            <w:r>
              <w:rPr>
                <w:color w:val="808080"/>
              </w:rPr>
              <w:t>Click here to enter text.</w:t>
            </w:r>
          </w:p>
        </w:tc>
        <w:tc>
          <w:tcPr>
            <w:tcW w:w="1491" w:type="dxa"/>
          </w:tcPr>
          <w:p w14:paraId="00000109" w14:textId="77777777" w:rsidR="00D357A2" w:rsidRDefault="008F79EE">
            <w:pPr>
              <w:keepNext/>
              <w:rPr>
                <w:rFonts w:ascii="Arial" w:eastAsia="Arial" w:hAnsi="Arial" w:cs="Arial"/>
                <w:color w:val="000000"/>
                <w:sz w:val="20"/>
                <w:szCs w:val="20"/>
              </w:rPr>
            </w:pPr>
            <w:r>
              <w:rPr>
                <w:color w:val="808080"/>
              </w:rPr>
              <w:t>Click here to enter text.</w:t>
            </w:r>
          </w:p>
        </w:tc>
        <w:tc>
          <w:tcPr>
            <w:tcW w:w="1425" w:type="dxa"/>
          </w:tcPr>
          <w:p w14:paraId="0000010A" w14:textId="77777777" w:rsidR="00D357A2" w:rsidRDefault="008F79EE">
            <w:pPr>
              <w:keepNext/>
              <w:rPr>
                <w:rFonts w:ascii="Arial" w:eastAsia="Arial" w:hAnsi="Arial" w:cs="Arial"/>
                <w:color w:val="000000"/>
                <w:sz w:val="20"/>
                <w:szCs w:val="20"/>
              </w:rPr>
            </w:pPr>
            <w:r>
              <w:rPr>
                <w:color w:val="808080"/>
              </w:rPr>
              <w:t>Click here to enter text.</w:t>
            </w:r>
          </w:p>
        </w:tc>
        <w:tc>
          <w:tcPr>
            <w:tcW w:w="2497" w:type="dxa"/>
          </w:tcPr>
          <w:p w14:paraId="0000010B" w14:textId="77777777" w:rsidR="00D357A2" w:rsidRDefault="008F79EE">
            <w:pPr>
              <w:keepNext/>
              <w:rPr>
                <w:rFonts w:ascii="Arial" w:eastAsia="Arial" w:hAnsi="Arial" w:cs="Arial"/>
                <w:color w:val="000000"/>
                <w:sz w:val="20"/>
                <w:szCs w:val="20"/>
              </w:rPr>
            </w:pPr>
            <w:r>
              <w:rPr>
                <w:color w:val="808080"/>
              </w:rPr>
              <w:t>Click here to enter text.</w:t>
            </w:r>
          </w:p>
        </w:tc>
        <w:tc>
          <w:tcPr>
            <w:tcW w:w="1792" w:type="dxa"/>
          </w:tcPr>
          <w:p w14:paraId="0000010C" w14:textId="77777777" w:rsidR="00D357A2" w:rsidRDefault="008F79EE">
            <w:pPr>
              <w:keepNext/>
              <w:rPr>
                <w:rFonts w:ascii="Arial" w:eastAsia="Arial" w:hAnsi="Arial" w:cs="Arial"/>
                <w:color w:val="000000"/>
                <w:sz w:val="20"/>
                <w:szCs w:val="20"/>
              </w:rPr>
            </w:pPr>
            <w:r>
              <w:rPr>
                <w:color w:val="808080"/>
              </w:rPr>
              <w:t>Click here to enter text.</w:t>
            </w:r>
          </w:p>
        </w:tc>
      </w:tr>
      <w:bookmarkEnd w:id="4"/>
    </w:tbl>
    <w:p w14:paraId="0000010D" w14:textId="77777777" w:rsidR="00D357A2" w:rsidRDefault="00D357A2">
      <w:pPr>
        <w:rPr>
          <w:rFonts w:ascii="Arial" w:eastAsia="Arial" w:hAnsi="Arial" w:cs="Arial"/>
          <w:sz w:val="20"/>
          <w:szCs w:val="20"/>
        </w:rPr>
        <w:sectPr w:rsidR="00D357A2">
          <w:pgSz w:w="12240" w:h="15840"/>
          <w:pgMar w:top="2088" w:right="1440" w:bottom="1037" w:left="1440" w:header="720" w:footer="720" w:gutter="0"/>
          <w:cols w:space="720"/>
        </w:sectPr>
      </w:pPr>
    </w:p>
    <w:p w14:paraId="0000010E"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Determine what data or information is needed to monitor, measure, analyze and evaluate the results of the EnMS and its effectiveness as related to the intended outcomes of your EnMS and the strategic goals and priorities of your organization.</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D357A2" w14:paraId="724148A5" w14:textId="77777777">
        <w:trPr>
          <w:trHeight w:val="242"/>
        </w:trPr>
        <w:tc>
          <w:tcPr>
            <w:tcW w:w="509" w:type="dxa"/>
          </w:tcPr>
          <w:p w14:paraId="0000010F" w14:textId="77777777" w:rsidR="00D357A2" w:rsidRDefault="008F79EE">
            <w:pPr>
              <w:spacing w:before="50" w:after="50" w:line="240" w:lineRule="auto"/>
              <w:ind w:right="-720"/>
              <w:rPr>
                <w:rFonts w:ascii="Arial" w:eastAsia="Arial" w:hAnsi="Arial" w:cs="Arial"/>
                <w:color w:val="000000"/>
                <w:sz w:val="20"/>
                <w:szCs w:val="20"/>
              </w:rPr>
            </w:pPr>
            <w:bookmarkStart w:id="5" w:name="bookmark=id.3znysh7" w:colFirst="0" w:colLast="0"/>
            <w:bookmarkEnd w:id="5"/>
            <w:r>
              <w:rPr>
                <w:rFonts w:ascii="Arial" w:eastAsia="Arial" w:hAnsi="Arial" w:cs="Arial"/>
                <w:color w:val="22262A"/>
                <w:sz w:val="20"/>
                <w:szCs w:val="20"/>
              </w:rPr>
              <w:t>☒</w:t>
            </w:r>
          </w:p>
        </w:tc>
        <w:tc>
          <w:tcPr>
            <w:tcW w:w="6781" w:type="dxa"/>
          </w:tcPr>
          <w:p w14:paraId="00000110" w14:textId="77777777"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We reviewed the outcomes, strategic goals and issues that were developed in the task addressing An EnMS and Your Organization.</w:t>
            </w:r>
          </w:p>
        </w:tc>
        <w:tc>
          <w:tcPr>
            <w:tcW w:w="3420" w:type="dxa"/>
          </w:tcPr>
          <w:p w14:paraId="00000111" w14:textId="77777777" w:rsidR="00D357A2" w:rsidRDefault="008F79EE">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Yes.  See Task 1 Playbook</w:t>
            </w:r>
          </w:p>
        </w:tc>
      </w:tr>
      <w:tr w:rsidR="00D357A2" w14:paraId="4D8CCE36" w14:textId="77777777">
        <w:trPr>
          <w:trHeight w:val="179"/>
        </w:trPr>
        <w:tc>
          <w:tcPr>
            <w:tcW w:w="509" w:type="dxa"/>
          </w:tcPr>
          <w:p w14:paraId="00000112"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6781" w:type="dxa"/>
          </w:tcPr>
          <w:p w14:paraId="00000113" w14:textId="77777777"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 xml:space="preserve">We developed metrics for the EnMS that align with and support these outcomes, goals and priorities. </w:t>
            </w:r>
          </w:p>
        </w:tc>
        <w:tc>
          <w:tcPr>
            <w:tcW w:w="3420" w:type="dxa"/>
          </w:tcPr>
          <w:p w14:paraId="00000114" w14:textId="77777777" w:rsidR="00D357A2" w:rsidRDefault="008F79EE">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Yes.  See Task 11 &amp; 12 Playbooks</w:t>
            </w:r>
          </w:p>
        </w:tc>
      </w:tr>
      <w:tr w:rsidR="00D357A2" w14:paraId="2DCFD997" w14:textId="77777777">
        <w:trPr>
          <w:trHeight w:val="179"/>
        </w:trPr>
        <w:tc>
          <w:tcPr>
            <w:tcW w:w="509" w:type="dxa"/>
          </w:tcPr>
          <w:p w14:paraId="00000115"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6781" w:type="dxa"/>
          </w:tcPr>
          <w:p w14:paraId="00000116" w14:textId="77777777"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We have obtained input from top management as appropriate.</w:t>
            </w:r>
          </w:p>
        </w:tc>
        <w:tc>
          <w:tcPr>
            <w:tcW w:w="3420" w:type="dxa"/>
          </w:tcPr>
          <w:p w14:paraId="00000117" w14:textId="77777777" w:rsidR="00D357A2" w:rsidRDefault="008F79EE">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Yes, as part of Management Review and monthly progress meetings</w:t>
            </w:r>
          </w:p>
        </w:tc>
      </w:tr>
    </w:tbl>
    <w:p w14:paraId="00000118" w14:textId="77777777" w:rsidR="00D357A2" w:rsidRDefault="00D357A2">
      <w:pPr>
        <w:spacing w:line="240" w:lineRule="auto"/>
        <w:ind w:right="-720"/>
        <w:rPr>
          <w:rFonts w:ascii="Arial" w:eastAsia="Arial" w:hAnsi="Arial" w:cs="Arial"/>
          <w:color w:val="000000"/>
          <w:sz w:val="20"/>
          <w:szCs w:val="20"/>
        </w:rPr>
      </w:pPr>
    </w:p>
    <w:p w14:paraId="00000119"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the methods to be used, when the monitoring and measurement will be done, and when the results will be analyzed and evaluated.</w:t>
      </w:r>
    </w:p>
    <w:p w14:paraId="0000011A" w14:textId="77777777" w:rsidR="00D357A2" w:rsidRDefault="008F79EE">
      <w:pPr>
        <w:spacing w:line="240" w:lineRule="auto"/>
        <w:ind w:left="-810" w:right="-720"/>
        <w:rPr>
          <w:rFonts w:ascii="Arial" w:eastAsia="Arial" w:hAnsi="Arial" w:cs="Arial"/>
          <w:color w:val="000000"/>
          <w:sz w:val="20"/>
          <w:szCs w:val="20"/>
        </w:rPr>
      </w:pPr>
      <w:r>
        <w:rPr>
          <w:rFonts w:ascii="Arial" w:eastAsia="Arial" w:hAnsi="Arial" w:cs="Arial"/>
          <w:color w:val="22262A"/>
          <w:sz w:val="20"/>
          <w:szCs w:val="20"/>
        </w:rPr>
        <w:t>☒</w:t>
      </w:r>
      <w:r>
        <w:rPr>
          <w:rFonts w:ascii="Arial" w:eastAsia="Arial" w:hAnsi="Arial" w:cs="Arial"/>
          <w:sz w:val="20"/>
          <w:szCs w:val="20"/>
        </w:rPr>
        <w:t xml:space="preserve"> </w:t>
      </w:r>
      <w:r>
        <w:rPr>
          <w:rFonts w:ascii="Arial" w:eastAsia="Arial" w:hAnsi="Arial" w:cs="Arial"/>
          <w:color w:val="000000"/>
          <w:sz w:val="20"/>
          <w:szCs w:val="20"/>
        </w:rPr>
        <w:t xml:space="preserve">We have determined the monitoring and measurement methods to be used and when to evaluate results. </w:t>
      </w:r>
    </w:p>
    <w:p w14:paraId="0000011B" w14:textId="77777777" w:rsidR="00D357A2" w:rsidRDefault="00D357A2">
      <w:pPr>
        <w:spacing w:line="240" w:lineRule="auto"/>
        <w:ind w:left="-810" w:right="-720"/>
        <w:rPr>
          <w:rFonts w:ascii="Arial" w:eastAsia="Arial" w:hAnsi="Arial" w:cs="Arial"/>
          <w:color w:val="000000"/>
          <w:sz w:val="20"/>
          <w:szCs w:val="20"/>
        </w:rPr>
      </w:pPr>
    </w:p>
    <w:p w14:paraId="0000011C" w14:textId="77777777" w:rsidR="00D357A2" w:rsidRDefault="008F79EE">
      <w:pPr>
        <w:spacing w:line="240" w:lineRule="auto"/>
        <w:ind w:left="-810" w:right="-720"/>
        <w:rPr>
          <w:rFonts w:ascii="Arial" w:eastAsia="Arial" w:hAnsi="Arial" w:cs="Arial"/>
          <w:i/>
          <w:color w:val="000000"/>
          <w:sz w:val="20"/>
          <w:szCs w:val="20"/>
        </w:rPr>
        <w:sectPr w:rsidR="00D357A2">
          <w:pgSz w:w="12240" w:h="15840"/>
          <w:pgMar w:top="2088" w:right="1440" w:bottom="1037" w:left="1440" w:header="720" w:footer="720" w:gutter="0"/>
          <w:cols w:space="720"/>
        </w:sectPr>
      </w:pPr>
      <w:r>
        <w:rPr>
          <w:rFonts w:ascii="Arial" w:eastAsia="Arial" w:hAnsi="Arial" w:cs="Arial"/>
          <w:i/>
          <w:color w:val="000000"/>
          <w:sz w:val="20"/>
          <w:szCs w:val="20"/>
        </w:rPr>
        <w:t>The following worksheet can be helpful in determining and capturing when monitoring and measurement will be done and when results will be analyzed and evaluated. These results will help support your consideration of the timing of internal audits, compliance evaluations, strategic planning and management reviews.</w:t>
      </w:r>
    </w:p>
    <w:p w14:paraId="0000011D" w14:textId="77777777" w:rsidR="00D357A2" w:rsidRDefault="008F79EE">
      <w:pPr>
        <w:pStyle w:val="Title"/>
        <w:spacing w:before="240"/>
        <w:rPr>
          <w:rFonts w:ascii="Arial" w:eastAsia="Arial" w:hAnsi="Arial" w:cs="Arial"/>
          <w:b w:val="0"/>
        </w:rPr>
      </w:pPr>
      <w:r>
        <w:rPr>
          <w:rFonts w:ascii="Arial" w:eastAsia="Arial" w:hAnsi="Arial" w:cs="Arial"/>
          <w:b w:val="0"/>
        </w:rPr>
        <w:lastRenderedPageBreak/>
        <w:t>Energy Measurement Plan Worksheet</w:t>
      </w:r>
    </w:p>
    <w:p w14:paraId="0000011E" w14:textId="77777777" w:rsidR="00D357A2" w:rsidRDefault="00D357A2">
      <w:pPr>
        <w:rPr>
          <w:rFonts w:ascii="Arial" w:eastAsia="Arial" w:hAnsi="Arial" w:cs="Arial"/>
          <w:sz w:val="20"/>
          <w:szCs w:val="20"/>
        </w:rPr>
      </w:pPr>
    </w:p>
    <w:p w14:paraId="0000011F" w14:textId="77777777" w:rsidR="00D357A2" w:rsidRDefault="008F79EE">
      <w:pPr>
        <w:ind w:left="720" w:right="-90"/>
        <w:rPr>
          <w:rFonts w:ascii="Arial" w:eastAsia="Arial" w:hAnsi="Arial" w:cs="Arial"/>
          <w:sz w:val="20"/>
          <w:szCs w:val="20"/>
        </w:rPr>
      </w:pPr>
      <w:r>
        <w:rPr>
          <w:rFonts w:ascii="Arial" w:eastAsia="Arial" w:hAnsi="Arial" w:cs="Arial"/>
          <w:sz w:val="20"/>
          <w:szCs w:val="20"/>
        </w:rPr>
        <w:t>Using the output from the Monitoring and Measurement of Key Characteristics Planning Worksheet, complete the following worksheet to develop your Energy Measurement Plan.</w:t>
      </w:r>
    </w:p>
    <w:tbl>
      <w:tblPr>
        <w:tblStyle w:val="ab"/>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900"/>
        <w:gridCol w:w="990"/>
        <w:gridCol w:w="1080"/>
        <w:gridCol w:w="1170"/>
        <w:gridCol w:w="900"/>
        <w:gridCol w:w="1080"/>
        <w:gridCol w:w="900"/>
        <w:gridCol w:w="900"/>
        <w:gridCol w:w="900"/>
        <w:gridCol w:w="1081"/>
      </w:tblGrid>
      <w:tr w:rsidR="00D357A2" w14:paraId="19DB45E2" w14:textId="77777777">
        <w:trPr>
          <w:trHeight w:val="1826"/>
          <w:jc w:val="center"/>
        </w:trPr>
        <w:tc>
          <w:tcPr>
            <w:tcW w:w="985"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0"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System/ Process/ Equipment and Location</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1"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data is collected?</w:t>
            </w:r>
          </w:p>
        </w:tc>
        <w:tc>
          <w:tcPr>
            <w:tcW w:w="99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2"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will it be monitored/ measured?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3"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often will it be monitored/ measured?</w:t>
            </w:r>
          </w:p>
        </w:tc>
        <w:tc>
          <w:tcPr>
            <w:tcW w:w="117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4"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Who is responsible for monitoring and measurement?</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5"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calibration is required?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6"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operational control/ maintenance/ design procurement action or action plan is it linked to?</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7"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Where </w:t>
            </w:r>
            <w:proofErr w:type="gramStart"/>
            <w:r>
              <w:rPr>
                <w:rFonts w:ascii="Arial Narrow" w:eastAsia="Arial Narrow" w:hAnsi="Arial Narrow" w:cs="Arial Narrow"/>
                <w:b/>
                <w:sz w:val="20"/>
                <w:szCs w:val="20"/>
              </w:rPr>
              <w:t>is</w:t>
            </w:r>
            <w:proofErr w:type="gramEnd"/>
            <w:r>
              <w:rPr>
                <w:rFonts w:ascii="Arial Narrow" w:eastAsia="Arial Narrow" w:hAnsi="Arial Narrow" w:cs="Arial Narrow"/>
                <w:b/>
                <w:sz w:val="20"/>
                <w:szCs w:val="20"/>
              </w:rPr>
              <w:t xml:space="preserve"> data recorded?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8"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is data analyzed?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9"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significant deviation requires action?</w:t>
            </w:r>
          </w:p>
        </w:tc>
        <w:tc>
          <w:tcPr>
            <w:tcW w:w="1081"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A"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does this demonstrate performance?</w:t>
            </w:r>
          </w:p>
        </w:tc>
      </w:tr>
      <w:tr w:rsidR="00D357A2" w14:paraId="0C14A248" w14:textId="77777777">
        <w:trPr>
          <w:trHeight w:val="307"/>
          <w:jc w:val="center"/>
        </w:trPr>
        <w:tc>
          <w:tcPr>
            <w:tcW w:w="985" w:type="dxa"/>
            <w:tcBorders>
              <w:top w:val="single" w:sz="4" w:space="0" w:color="000000"/>
              <w:left w:val="single" w:sz="4" w:space="0" w:color="000000"/>
              <w:bottom w:val="single" w:sz="4" w:space="0" w:color="000000"/>
              <w:right w:val="single" w:sz="4" w:space="0" w:color="000000"/>
            </w:tcBorders>
          </w:tcPr>
          <w:p w14:paraId="0000012B" w14:textId="77777777" w:rsidR="00D357A2" w:rsidRDefault="008F79EE">
            <w:pPr>
              <w:jc w:val="center"/>
              <w:rPr>
                <w:color w:val="0000FF"/>
              </w:rPr>
            </w:pPr>
            <w:r>
              <w:rPr>
                <w:rFonts w:ascii="Arial" w:eastAsia="Arial" w:hAnsi="Arial" w:cs="Arial"/>
                <w:color w:val="0000FF"/>
                <w:sz w:val="20"/>
                <w:szCs w:val="20"/>
              </w:rPr>
              <w:t>Chillers</w:t>
            </w:r>
          </w:p>
        </w:tc>
        <w:tc>
          <w:tcPr>
            <w:tcW w:w="900" w:type="dxa"/>
            <w:tcBorders>
              <w:top w:val="single" w:sz="4" w:space="0" w:color="000000"/>
              <w:left w:val="single" w:sz="4" w:space="0" w:color="000000"/>
              <w:bottom w:val="single" w:sz="4" w:space="0" w:color="000000"/>
              <w:right w:val="single" w:sz="4" w:space="0" w:color="000000"/>
            </w:tcBorders>
          </w:tcPr>
          <w:p w14:paraId="0000012C" w14:textId="77777777" w:rsidR="00D357A2" w:rsidRDefault="008F79EE">
            <w:pPr>
              <w:jc w:val="center"/>
              <w:rPr>
                <w:color w:val="0000FF"/>
              </w:rPr>
            </w:pPr>
            <w:r>
              <w:rPr>
                <w:rFonts w:ascii="Arial" w:eastAsia="Arial" w:hAnsi="Arial" w:cs="Arial"/>
                <w:color w:val="0000FF"/>
                <w:sz w:val="20"/>
                <w:szCs w:val="20"/>
              </w:rPr>
              <w:t>kWh &amp; kW/ton</w:t>
            </w:r>
          </w:p>
        </w:tc>
        <w:tc>
          <w:tcPr>
            <w:tcW w:w="990" w:type="dxa"/>
            <w:tcBorders>
              <w:top w:val="single" w:sz="4" w:space="0" w:color="000000"/>
              <w:left w:val="single" w:sz="4" w:space="0" w:color="000000"/>
              <w:bottom w:val="single" w:sz="4" w:space="0" w:color="000000"/>
              <w:right w:val="single" w:sz="4" w:space="0" w:color="000000"/>
            </w:tcBorders>
          </w:tcPr>
          <w:p w14:paraId="0000012D" w14:textId="77777777" w:rsidR="00D357A2" w:rsidRDefault="008F79EE">
            <w:pPr>
              <w:jc w:val="center"/>
              <w:rPr>
                <w:color w:val="0000FF"/>
              </w:rPr>
            </w:pPr>
            <w:r>
              <w:rPr>
                <w:rFonts w:ascii="Arial" w:eastAsia="Arial" w:hAnsi="Arial" w:cs="Arial"/>
                <w:color w:val="0000FF"/>
                <w:sz w:val="20"/>
                <w:szCs w:val="20"/>
              </w:rPr>
              <w:t>Submetering and BMS trends</w:t>
            </w:r>
          </w:p>
        </w:tc>
        <w:tc>
          <w:tcPr>
            <w:tcW w:w="1080" w:type="dxa"/>
            <w:tcBorders>
              <w:top w:val="single" w:sz="4" w:space="0" w:color="000000"/>
              <w:left w:val="single" w:sz="4" w:space="0" w:color="000000"/>
              <w:bottom w:val="single" w:sz="4" w:space="0" w:color="000000"/>
              <w:right w:val="single" w:sz="4" w:space="0" w:color="000000"/>
            </w:tcBorders>
          </w:tcPr>
          <w:p w14:paraId="0000012E" w14:textId="77777777" w:rsidR="00D357A2" w:rsidRDefault="008F79EE">
            <w:pPr>
              <w:jc w:val="center"/>
              <w:rPr>
                <w:color w:val="0000FF"/>
              </w:rPr>
            </w:pPr>
            <w:r>
              <w:rPr>
                <w:rFonts w:ascii="Arial" w:eastAsia="Arial" w:hAnsi="Arial" w:cs="Arial"/>
                <w:color w:val="0000FF"/>
                <w:sz w:val="20"/>
                <w:szCs w:val="20"/>
              </w:rPr>
              <w:t>Daily</w:t>
            </w:r>
          </w:p>
        </w:tc>
        <w:tc>
          <w:tcPr>
            <w:tcW w:w="1170" w:type="dxa"/>
            <w:tcBorders>
              <w:top w:val="single" w:sz="4" w:space="0" w:color="000000"/>
              <w:left w:val="single" w:sz="4" w:space="0" w:color="000000"/>
              <w:bottom w:val="single" w:sz="4" w:space="0" w:color="000000"/>
              <w:right w:val="single" w:sz="4" w:space="0" w:color="000000"/>
            </w:tcBorders>
          </w:tcPr>
          <w:p w14:paraId="0000012F" w14:textId="77777777" w:rsidR="00D357A2" w:rsidRDefault="008F79EE">
            <w:pPr>
              <w:ind w:right="125"/>
              <w:jc w:val="center"/>
              <w:rPr>
                <w:color w:val="0000FF"/>
              </w:rPr>
            </w:pPr>
            <w:r>
              <w:rPr>
                <w:rFonts w:ascii="Arial" w:eastAsia="Arial" w:hAnsi="Arial" w:cs="Arial"/>
                <w:color w:val="0000FF"/>
                <w:sz w:val="20"/>
                <w:szCs w:val="20"/>
              </w:rPr>
              <w:t>Engineering</w:t>
            </w:r>
          </w:p>
        </w:tc>
        <w:tc>
          <w:tcPr>
            <w:tcW w:w="900" w:type="dxa"/>
            <w:tcBorders>
              <w:top w:val="single" w:sz="4" w:space="0" w:color="000000"/>
              <w:left w:val="single" w:sz="4" w:space="0" w:color="000000"/>
              <w:bottom w:val="single" w:sz="4" w:space="0" w:color="000000"/>
              <w:right w:val="single" w:sz="4" w:space="0" w:color="000000"/>
            </w:tcBorders>
          </w:tcPr>
          <w:p w14:paraId="00000130" w14:textId="77777777" w:rsidR="00D357A2" w:rsidRDefault="008F79EE">
            <w:pPr>
              <w:jc w:val="center"/>
              <w:rPr>
                <w:color w:val="0000FF"/>
              </w:rPr>
            </w:pPr>
            <w:r>
              <w:rPr>
                <w:rFonts w:ascii="Arial" w:eastAsia="Arial" w:hAnsi="Arial" w:cs="Arial"/>
                <w:color w:val="0000FF"/>
                <w:sz w:val="20"/>
                <w:szCs w:val="20"/>
              </w:rPr>
              <w:t>Annual per manufacturer instructions</w:t>
            </w:r>
          </w:p>
        </w:tc>
        <w:tc>
          <w:tcPr>
            <w:tcW w:w="1080" w:type="dxa"/>
            <w:tcBorders>
              <w:top w:val="single" w:sz="4" w:space="0" w:color="000000"/>
              <w:left w:val="single" w:sz="4" w:space="0" w:color="000000"/>
              <w:bottom w:val="single" w:sz="4" w:space="0" w:color="000000"/>
              <w:right w:val="single" w:sz="4" w:space="0" w:color="000000"/>
            </w:tcBorders>
          </w:tcPr>
          <w:p w14:paraId="00000131" w14:textId="77777777" w:rsidR="00D357A2" w:rsidRDefault="008F79EE">
            <w:pPr>
              <w:jc w:val="center"/>
              <w:rPr>
                <w:color w:val="0000FF"/>
              </w:rPr>
            </w:pPr>
            <w:r>
              <w:rPr>
                <w:rFonts w:ascii="Arial" w:eastAsia="Arial" w:hAnsi="Arial" w:cs="Arial"/>
                <w:color w:val="0000FF"/>
                <w:sz w:val="20"/>
                <w:szCs w:val="20"/>
              </w:rPr>
              <w:t>Operational controls for chiller operations</w:t>
            </w:r>
          </w:p>
        </w:tc>
        <w:tc>
          <w:tcPr>
            <w:tcW w:w="900" w:type="dxa"/>
            <w:tcBorders>
              <w:top w:val="single" w:sz="4" w:space="0" w:color="000000"/>
              <w:left w:val="single" w:sz="4" w:space="0" w:color="000000"/>
              <w:bottom w:val="single" w:sz="4" w:space="0" w:color="000000"/>
              <w:right w:val="single" w:sz="4" w:space="0" w:color="000000"/>
            </w:tcBorders>
          </w:tcPr>
          <w:p w14:paraId="00000132" w14:textId="77777777" w:rsidR="00D357A2" w:rsidRDefault="008F79EE">
            <w:pPr>
              <w:jc w:val="center"/>
              <w:rPr>
                <w:color w:val="0000FF"/>
              </w:rPr>
            </w:pPr>
            <w:r>
              <w:rPr>
                <w:rFonts w:ascii="Arial" w:eastAsia="Arial" w:hAnsi="Arial" w:cs="Arial"/>
                <w:color w:val="0000FF"/>
                <w:sz w:val="20"/>
                <w:szCs w:val="20"/>
              </w:rPr>
              <w:t>Engineering shared drive</w:t>
            </w:r>
          </w:p>
        </w:tc>
        <w:tc>
          <w:tcPr>
            <w:tcW w:w="900" w:type="dxa"/>
            <w:tcBorders>
              <w:top w:val="single" w:sz="4" w:space="0" w:color="000000"/>
              <w:left w:val="single" w:sz="4" w:space="0" w:color="000000"/>
              <w:bottom w:val="single" w:sz="4" w:space="0" w:color="000000"/>
              <w:right w:val="single" w:sz="4" w:space="0" w:color="000000"/>
            </w:tcBorders>
          </w:tcPr>
          <w:p w14:paraId="00000133" w14:textId="77777777" w:rsidR="00D357A2" w:rsidRDefault="008F79EE">
            <w:pPr>
              <w:jc w:val="center"/>
              <w:rPr>
                <w:color w:val="0000FF"/>
              </w:rPr>
            </w:pPr>
            <w:r>
              <w:rPr>
                <w:rFonts w:ascii="Arial" w:eastAsia="Arial" w:hAnsi="Arial" w:cs="Arial"/>
                <w:color w:val="0000FF"/>
                <w:sz w:val="20"/>
                <w:szCs w:val="20"/>
              </w:rPr>
              <w:t>BMS chiller plant module</w:t>
            </w:r>
          </w:p>
        </w:tc>
        <w:tc>
          <w:tcPr>
            <w:tcW w:w="900" w:type="dxa"/>
            <w:tcBorders>
              <w:top w:val="single" w:sz="4" w:space="0" w:color="000000"/>
              <w:left w:val="single" w:sz="4" w:space="0" w:color="000000"/>
              <w:bottom w:val="single" w:sz="4" w:space="0" w:color="000000"/>
              <w:right w:val="single" w:sz="4" w:space="0" w:color="000000"/>
            </w:tcBorders>
          </w:tcPr>
          <w:p w14:paraId="00000134" w14:textId="77777777" w:rsidR="00D357A2" w:rsidRDefault="008F79EE">
            <w:pPr>
              <w:jc w:val="center"/>
              <w:rPr>
                <w:color w:val="0000FF"/>
              </w:rPr>
            </w:pPr>
            <w:r>
              <w:rPr>
                <w:rFonts w:ascii="Arial" w:eastAsia="Arial" w:hAnsi="Arial" w:cs="Arial"/>
                <w:color w:val="0000FF"/>
                <w:sz w:val="20"/>
                <w:szCs w:val="20"/>
              </w:rPr>
              <w:t>kW/ton &gt;10% of annual average based on temperature</w:t>
            </w:r>
          </w:p>
        </w:tc>
        <w:tc>
          <w:tcPr>
            <w:tcW w:w="1081" w:type="dxa"/>
            <w:tcBorders>
              <w:top w:val="single" w:sz="4" w:space="0" w:color="000000"/>
              <w:left w:val="single" w:sz="4" w:space="0" w:color="000000"/>
              <w:bottom w:val="single" w:sz="4" w:space="0" w:color="000000"/>
              <w:right w:val="single" w:sz="4" w:space="0" w:color="000000"/>
            </w:tcBorders>
          </w:tcPr>
          <w:p w14:paraId="00000135" w14:textId="77777777" w:rsidR="00D357A2" w:rsidRDefault="008F79EE">
            <w:pPr>
              <w:jc w:val="center"/>
              <w:rPr>
                <w:color w:val="0000FF"/>
              </w:rPr>
            </w:pPr>
            <w:r>
              <w:rPr>
                <w:rFonts w:ascii="Arial" w:eastAsia="Arial" w:hAnsi="Arial" w:cs="Arial"/>
                <w:color w:val="0000FF"/>
                <w:sz w:val="20"/>
                <w:szCs w:val="20"/>
              </w:rPr>
              <w:t>When normalized, indicates performance versus baseline</w:t>
            </w:r>
          </w:p>
        </w:tc>
      </w:tr>
      <w:tr w:rsidR="00D357A2" w14:paraId="0EA259F5" w14:textId="77777777">
        <w:trPr>
          <w:trHeight w:val="290"/>
          <w:jc w:val="center"/>
        </w:trPr>
        <w:tc>
          <w:tcPr>
            <w:tcW w:w="985" w:type="dxa"/>
            <w:tcBorders>
              <w:top w:val="single" w:sz="4" w:space="0" w:color="000000"/>
              <w:left w:val="single" w:sz="4" w:space="0" w:color="000000"/>
              <w:bottom w:val="single" w:sz="4" w:space="0" w:color="000000"/>
              <w:right w:val="single" w:sz="4" w:space="0" w:color="000000"/>
            </w:tcBorders>
          </w:tcPr>
          <w:p w14:paraId="00000136" w14:textId="77777777" w:rsidR="00D357A2" w:rsidRDefault="008F79EE">
            <w:pPr>
              <w:jc w:val="center"/>
              <w:rPr>
                <w:color w:val="0000FF"/>
              </w:rPr>
            </w:pPr>
            <w:r>
              <w:rPr>
                <w:rFonts w:ascii="Arial" w:eastAsia="Arial" w:hAnsi="Arial" w:cs="Arial"/>
                <w:color w:val="0000FF"/>
                <w:sz w:val="20"/>
                <w:szCs w:val="20"/>
              </w:rPr>
              <w:t>Boilers</w:t>
            </w:r>
          </w:p>
        </w:tc>
        <w:tc>
          <w:tcPr>
            <w:tcW w:w="900" w:type="dxa"/>
            <w:tcBorders>
              <w:top w:val="single" w:sz="4" w:space="0" w:color="000000"/>
              <w:left w:val="single" w:sz="4" w:space="0" w:color="000000"/>
              <w:bottom w:val="single" w:sz="4" w:space="0" w:color="000000"/>
              <w:right w:val="single" w:sz="4" w:space="0" w:color="000000"/>
            </w:tcBorders>
          </w:tcPr>
          <w:p w14:paraId="00000137" w14:textId="77777777" w:rsidR="00D357A2" w:rsidRDefault="008F79EE">
            <w:pPr>
              <w:jc w:val="center"/>
              <w:rPr>
                <w:color w:val="0000FF"/>
              </w:rPr>
            </w:pPr>
            <w:r>
              <w:rPr>
                <w:rFonts w:ascii="Arial" w:eastAsia="Arial" w:hAnsi="Arial" w:cs="Arial"/>
                <w:color w:val="0000FF"/>
                <w:sz w:val="20"/>
                <w:szCs w:val="20"/>
              </w:rPr>
              <w:t>Natural gas input (MMBtu)</w:t>
            </w:r>
          </w:p>
        </w:tc>
        <w:tc>
          <w:tcPr>
            <w:tcW w:w="990" w:type="dxa"/>
            <w:tcBorders>
              <w:top w:val="single" w:sz="4" w:space="0" w:color="000000"/>
              <w:left w:val="single" w:sz="4" w:space="0" w:color="000000"/>
              <w:bottom w:val="single" w:sz="4" w:space="0" w:color="000000"/>
              <w:right w:val="single" w:sz="4" w:space="0" w:color="000000"/>
            </w:tcBorders>
          </w:tcPr>
          <w:p w14:paraId="00000138" w14:textId="77777777" w:rsidR="00D357A2" w:rsidRDefault="008F79EE">
            <w:pPr>
              <w:jc w:val="center"/>
              <w:rPr>
                <w:color w:val="0000FF"/>
              </w:rPr>
            </w:pPr>
            <w:r>
              <w:rPr>
                <w:rFonts w:ascii="Arial" w:eastAsia="Arial" w:hAnsi="Arial" w:cs="Arial"/>
                <w:color w:val="0000FF"/>
                <w:sz w:val="20"/>
                <w:szCs w:val="20"/>
              </w:rPr>
              <w:t>Submetering and BMS trends</w:t>
            </w:r>
          </w:p>
        </w:tc>
        <w:tc>
          <w:tcPr>
            <w:tcW w:w="1080" w:type="dxa"/>
            <w:tcBorders>
              <w:top w:val="single" w:sz="4" w:space="0" w:color="000000"/>
              <w:left w:val="single" w:sz="4" w:space="0" w:color="000000"/>
              <w:bottom w:val="single" w:sz="4" w:space="0" w:color="000000"/>
              <w:right w:val="single" w:sz="4" w:space="0" w:color="000000"/>
            </w:tcBorders>
          </w:tcPr>
          <w:p w14:paraId="00000139" w14:textId="77777777" w:rsidR="00D357A2" w:rsidRDefault="008F79EE">
            <w:pPr>
              <w:jc w:val="center"/>
              <w:rPr>
                <w:color w:val="0000FF"/>
              </w:rPr>
            </w:pPr>
            <w:r>
              <w:rPr>
                <w:rFonts w:ascii="Arial" w:eastAsia="Arial" w:hAnsi="Arial" w:cs="Arial"/>
                <w:color w:val="0000FF"/>
                <w:sz w:val="20"/>
                <w:szCs w:val="20"/>
              </w:rPr>
              <w:t>Daily</w:t>
            </w:r>
          </w:p>
        </w:tc>
        <w:tc>
          <w:tcPr>
            <w:tcW w:w="1170" w:type="dxa"/>
            <w:tcBorders>
              <w:top w:val="single" w:sz="4" w:space="0" w:color="000000"/>
              <w:left w:val="single" w:sz="4" w:space="0" w:color="000000"/>
              <w:bottom w:val="single" w:sz="4" w:space="0" w:color="000000"/>
              <w:right w:val="single" w:sz="4" w:space="0" w:color="000000"/>
            </w:tcBorders>
          </w:tcPr>
          <w:p w14:paraId="0000013A" w14:textId="77777777" w:rsidR="00D357A2" w:rsidRDefault="008F79EE">
            <w:pPr>
              <w:ind w:right="125"/>
              <w:jc w:val="center"/>
              <w:rPr>
                <w:color w:val="0000FF"/>
              </w:rPr>
            </w:pPr>
            <w:r>
              <w:rPr>
                <w:rFonts w:ascii="Arial" w:eastAsia="Arial" w:hAnsi="Arial" w:cs="Arial"/>
                <w:color w:val="0000FF"/>
                <w:sz w:val="20"/>
                <w:szCs w:val="20"/>
              </w:rPr>
              <w:t>Engineering</w:t>
            </w:r>
          </w:p>
        </w:tc>
        <w:tc>
          <w:tcPr>
            <w:tcW w:w="900" w:type="dxa"/>
            <w:tcBorders>
              <w:top w:val="single" w:sz="4" w:space="0" w:color="000000"/>
              <w:left w:val="single" w:sz="4" w:space="0" w:color="000000"/>
              <w:bottom w:val="single" w:sz="4" w:space="0" w:color="000000"/>
              <w:right w:val="single" w:sz="4" w:space="0" w:color="000000"/>
            </w:tcBorders>
          </w:tcPr>
          <w:p w14:paraId="0000013B" w14:textId="77777777" w:rsidR="00D357A2" w:rsidRDefault="008F79EE">
            <w:pPr>
              <w:jc w:val="center"/>
              <w:rPr>
                <w:color w:val="0000FF"/>
              </w:rPr>
            </w:pPr>
            <w:r>
              <w:rPr>
                <w:rFonts w:ascii="Arial" w:eastAsia="Arial" w:hAnsi="Arial" w:cs="Arial"/>
                <w:color w:val="0000FF"/>
                <w:sz w:val="20"/>
                <w:szCs w:val="20"/>
              </w:rPr>
              <w:t>Flow meter tested annually</w:t>
            </w:r>
          </w:p>
        </w:tc>
        <w:tc>
          <w:tcPr>
            <w:tcW w:w="1080" w:type="dxa"/>
            <w:tcBorders>
              <w:top w:val="single" w:sz="4" w:space="0" w:color="000000"/>
              <w:left w:val="single" w:sz="4" w:space="0" w:color="000000"/>
              <w:bottom w:val="single" w:sz="4" w:space="0" w:color="000000"/>
              <w:right w:val="single" w:sz="4" w:space="0" w:color="000000"/>
            </w:tcBorders>
          </w:tcPr>
          <w:p w14:paraId="0000013C" w14:textId="77777777" w:rsidR="00D357A2" w:rsidRDefault="008F79EE">
            <w:pPr>
              <w:jc w:val="center"/>
              <w:rPr>
                <w:color w:val="0000FF"/>
              </w:rPr>
            </w:pPr>
            <w:r>
              <w:rPr>
                <w:rFonts w:ascii="Arial" w:eastAsia="Arial" w:hAnsi="Arial" w:cs="Arial"/>
                <w:color w:val="0000FF"/>
                <w:sz w:val="20"/>
                <w:szCs w:val="20"/>
              </w:rPr>
              <w:t>Operational controls for boiler operation</w:t>
            </w:r>
          </w:p>
        </w:tc>
        <w:tc>
          <w:tcPr>
            <w:tcW w:w="900" w:type="dxa"/>
            <w:tcBorders>
              <w:top w:val="single" w:sz="4" w:space="0" w:color="000000"/>
              <w:left w:val="single" w:sz="4" w:space="0" w:color="000000"/>
              <w:bottom w:val="single" w:sz="4" w:space="0" w:color="000000"/>
              <w:right w:val="single" w:sz="4" w:space="0" w:color="000000"/>
            </w:tcBorders>
          </w:tcPr>
          <w:p w14:paraId="0000013D" w14:textId="77777777" w:rsidR="00D357A2" w:rsidRDefault="008F79EE">
            <w:pPr>
              <w:jc w:val="center"/>
              <w:rPr>
                <w:color w:val="0000FF"/>
              </w:rPr>
            </w:pPr>
            <w:r>
              <w:rPr>
                <w:rFonts w:ascii="Arial" w:eastAsia="Arial" w:hAnsi="Arial" w:cs="Arial"/>
                <w:color w:val="0000FF"/>
                <w:sz w:val="20"/>
                <w:szCs w:val="20"/>
              </w:rPr>
              <w:t>Engineering shared drive</w:t>
            </w:r>
          </w:p>
        </w:tc>
        <w:tc>
          <w:tcPr>
            <w:tcW w:w="900" w:type="dxa"/>
            <w:tcBorders>
              <w:top w:val="single" w:sz="4" w:space="0" w:color="000000"/>
              <w:left w:val="single" w:sz="4" w:space="0" w:color="000000"/>
              <w:bottom w:val="single" w:sz="4" w:space="0" w:color="000000"/>
              <w:right w:val="single" w:sz="4" w:space="0" w:color="000000"/>
            </w:tcBorders>
          </w:tcPr>
          <w:p w14:paraId="0000013E" w14:textId="77777777" w:rsidR="00D357A2" w:rsidRDefault="008F79EE">
            <w:pPr>
              <w:jc w:val="center"/>
              <w:rPr>
                <w:color w:val="0000FF"/>
              </w:rPr>
            </w:pPr>
            <w:r>
              <w:rPr>
                <w:rFonts w:ascii="Arial" w:eastAsia="Arial" w:hAnsi="Arial" w:cs="Arial"/>
                <w:color w:val="0000FF"/>
                <w:sz w:val="20"/>
                <w:szCs w:val="20"/>
              </w:rPr>
              <w:t>BMS boiler plant module</w:t>
            </w:r>
          </w:p>
        </w:tc>
        <w:tc>
          <w:tcPr>
            <w:tcW w:w="900" w:type="dxa"/>
            <w:tcBorders>
              <w:top w:val="single" w:sz="4" w:space="0" w:color="000000"/>
              <w:left w:val="single" w:sz="4" w:space="0" w:color="000000"/>
              <w:bottom w:val="single" w:sz="4" w:space="0" w:color="000000"/>
              <w:right w:val="single" w:sz="4" w:space="0" w:color="000000"/>
            </w:tcBorders>
          </w:tcPr>
          <w:p w14:paraId="0000013F" w14:textId="77777777" w:rsidR="00D357A2" w:rsidRDefault="008F79EE">
            <w:pPr>
              <w:jc w:val="center"/>
              <w:rPr>
                <w:color w:val="0000FF"/>
              </w:rPr>
            </w:pPr>
            <w:r>
              <w:rPr>
                <w:rFonts w:ascii="Arial" w:eastAsia="Arial" w:hAnsi="Arial" w:cs="Arial"/>
                <w:color w:val="0000FF"/>
                <w:sz w:val="20"/>
                <w:szCs w:val="20"/>
              </w:rPr>
              <w:t>Predictive model based on outside air temps</w:t>
            </w:r>
          </w:p>
        </w:tc>
        <w:tc>
          <w:tcPr>
            <w:tcW w:w="1081" w:type="dxa"/>
            <w:tcBorders>
              <w:top w:val="single" w:sz="4" w:space="0" w:color="000000"/>
              <w:left w:val="single" w:sz="4" w:space="0" w:color="000000"/>
              <w:bottom w:val="single" w:sz="4" w:space="0" w:color="000000"/>
              <w:right w:val="single" w:sz="4" w:space="0" w:color="000000"/>
            </w:tcBorders>
          </w:tcPr>
          <w:p w14:paraId="00000140" w14:textId="77777777" w:rsidR="00D357A2" w:rsidRDefault="008F79EE">
            <w:pPr>
              <w:jc w:val="center"/>
              <w:rPr>
                <w:color w:val="0000FF"/>
              </w:rPr>
            </w:pPr>
            <w:r>
              <w:rPr>
                <w:rFonts w:ascii="Arial" w:eastAsia="Arial" w:hAnsi="Arial" w:cs="Arial"/>
                <w:color w:val="0000FF"/>
                <w:sz w:val="20"/>
                <w:szCs w:val="20"/>
              </w:rPr>
              <w:t>When normalized, indicates performance versus baseline</w:t>
            </w:r>
          </w:p>
        </w:tc>
      </w:tr>
      <w:tr w:rsidR="00D357A2" w14:paraId="0561CF85" w14:textId="77777777">
        <w:trPr>
          <w:trHeight w:val="307"/>
          <w:jc w:val="center"/>
        </w:trPr>
        <w:tc>
          <w:tcPr>
            <w:tcW w:w="985" w:type="dxa"/>
            <w:tcBorders>
              <w:top w:val="single" w:sz="4" w:space="0" w:color="000000"/>
              <w:left w:val="single" w:sz="4" w:space="0" w:color="000000"/>
              <w:bottom w:val="single" w:sz="4" w:space="0" w:color="000000"/>
              <w:right w:val="single" w:sz="4" w:space="0" w:color="000000"/>
            </w:tcBorders>
          </w:tcPr>
          <w:p w14:paraId="00000141" w14:textId="77777777" w:rsidR="00D357A2" w:rsidRDefault="008F79EE">
            <w:pPr>
              <w:jc w:val="center"/>
              <w:rPr>
                <w:color w:val="0000FF"/>
              </w:rPr>
            </w:pPr>
            <w:r>
              <w:rPr>
                <w:rFonts w:ascii="Arial" w:eastAsia="Arial" w:hAnsi="Arial" w:cs="Arial"/>
                <w:color w:val="0000FF"/>
                <w:sz w:val="20"/>
                <w:szCs w:val="20"/>
              </w:rPr>
              <w:t>Kitchen equipment</w:t>
            </w:r>
          </w:p>
        </w:tc>
        <w:tc>
          <w:tcPr>
            <w:tcW w:w="900" w:type="dxa"/>
            <w:tcBorders>
              <w:top w:val="single" w:sz="4" w:space="0" w:color="000000"/>
              <w:left w:val="single" w:sz="4" w:space="0" w:color="000000"/>
              <w:bottom w:val="single" w:sz="4" w:space="0" w:color="000000"/>
              <w:right w:val="single" w:sz="4" w:space="0" w:color="000000"/>
            </w:tcBorders>
          </w:tcPr>
          <w:p w14:paraId="00000142" w14:textId="77777777" w:rsidR="00D357A2" w:rsidRDefault="008F79EE">
            <w:pPr>
              <w:jc w:val="center"/>
              <w:rPr>
                <w:color w:val="0000FF"/>
              </w:rPr>
            </w:pPr>
            <w:r>
              <w:rPr>
                <w:rFonts w:ascii="Arial" w:eastAsia="Arial" w:hAnsi="Arial" w:cs="Arial"/>
                <w:color w:val="0000FF"/>
                <w:sz w:val="20"/>
                <w:szCs w:val="20"/>
              </w:rPr>
              <w:t>kWh and MMBtu per equipment</w:t>
            </w:r>
          </w:p>
        </w:tc>
        <w:tc>
          <w:tcPr>
            <w:tcW w:w="990" w:type="dxa"/>
            <w:tcBorders>
              <w:top w:val="single" w:sz="4" w:space="0" w:color="000000"/>
              <w:left w:val="single" w:sz="4" w:space="0" w:color="000000"/>
              <w:bottom w:val="single" w:sz="4" w:space="0" w:color="000000"/>
              <w:right w:val="single" w:sz="4" w:space="0" w:color="000000"/>
            </w:tcBorders>
          </w:tcPr>
          <w:p w14:paraId="00000143" w14:textId="77777777" w:rsidR="00D357A2" w:rsidRDefault="008F79EE">
            <w:pPr>
              <w:jc w:val="center"/>
              <w:rPr>
                <w:color w:val="0000FF"/>
              </w:rPr>
            </w:pPr>
            <w:r>
              <w:rPr>
                <w:rFonts w:ascii="Arial" w:eastAsia="Arial" w:hAnsi="Arial" w:cs="Arial"/>
                <w:color w:val="0000FF"/>
                <w:sz w:val="20"/>
                <w:szCs w:val="20"/>
              </w:rPr>
              <w:t>Submetering</w:t>
            </w:r>
          </w:p>
        </w:tc>
        <w:tc>
          <w:tcPr>
            <w:tcW w:w="1080" w:type="dxa"/>
            <w:tcBorders>
              <w:top w:val="single" w:sz="4" w:space="0" w:color="000000"/>
              <w:left w:val="single" w:sz="4" w:space="0" w:color="000000"/>
              <w:bottom w:val="single" w:sz="4" w:space="0" w:color="000000"/>
              <w:right w:val="single" w:sz="4" w:space="0" w:color="000000"/>
            </w:tcBorders>
          </w:tcPr>
          <w:p w14:paraId="00000144" w14:textId="77777777" w:rsidR="00D357A2" w:rsidRDefault="008F79EE">
            <w:pPr>
              <w:jc w:val="center"/>
              <w:rPr>
                <w:color w:val="0000FF"/>
              </w:rPr>
            </w:pPr>
            <w:r>
              <w:rPr>
                <w:rFonts w:ascii="Arial" w:eastAsia="Arial" w:hAnsi="Arial" w:cs="Arial"/>
                <w:color w:val="0000FF"/>
                <w:sz w:val="20"/>
                <w:szCs w:val="20"/>
              </w:rPr>
              <w:t>Monthly</w:t>
            </w:r>
          </w:p>
        </w:tc>
        <w:tc>
          <w:tcPr>
            <w:tcW w:w="1170" w:type="dxa"/>
            <w:tcBorders>
              <w:top w:val="single" w:sz="4" w:space="0" w:color="000000"/>
              <w:left w:val="single" w:sz="4" w:space="0" w:color="000000"/>
              <w:bottom w:val="single" w:sz="4" w:space="0" w:color="000000"/>
              <w:right w:val="single" w:sz="4" w:space="0" w:color="000000"/>
            </w:tcBorders>
          </w:tcPr>
          <w:p w14:paraId="00000145" w14:textId="77777777" w:rsidR="00D357A2" w:rsidRDefault="008F79EE">
            <w:pPr>
              <w:ind w:right="125"/>
              <w:jc w:val="center"/>
              <w:rPr>
                <w:color w:val="0000FF"/>
              </w:rPr>
            </w:pPr>
            <w:r>
              <w:rPr>
                <w:rFonts w:ascii="Arial" w:eastAsia="Arial" w:hAnsi="Arial" w:cs="Arial"/>
                <w:color w:val="0000FF"/>
                <w:sz w:val="20"/>
                <w:szCs w:val="20"/>
              </w:rPr>
              <w:t>Food &amp; Beverage</w:t>
            </w:r>
          </w:p>
        </w:tc>
        <w:tc>
          <w:tcPr>
            <w:tcW w:w="900" w:type="dxa"/>
            <w:tcBorders>
              <w:top w:val="single" w:sz="4" w:space="0" w:color="000000"/>
              <w:left w:val="single" w:sz="4" w:space="0" w:color="000000"/>
              <w:bottom w:val="single" w:sz="4" w:space="0" w:color="000000"/>
              <w:right w:val="single" w:sz="4" w:space="0" w:color="000000"/>
            </w:tcBorders>
          </w:tcPr>
          <w:p w14:paraId="00000146" w14:textId="77777777" w:rsidR="00D357A2" w:rsidRDefault="008F79EE">
            <w:pPr>
              <w:jc w:val="center"/>
              <w:rPr>
                <w:color w:val="0000FF"/>
              </w:rPr>
            </w:pPr>
            <w:r>
              <w:rPr>
                <w:rFonts w:ascii="Arial" w:eastAsia="Arial" w:hAnsi="Arial" w:cs="Arial"/>
                <w:color w:val="0000FF"/>
                <w:sz w:val="20"/>
                <w:szCs w:val="20"/>
              </w:rPr>
              <w:t>Annual per manufacturer instructions</w:t>
            </w:r>
          </w:p>
        </w:tc>
        <w:tc>
          <w:tcPr>
            <w:tcW w:w="1080" w:type="dxa"/>
            <w:tcBorders>
              <w:top w:val="single" w:sz="4" w:space="0" w:color="000000"/>
              <w:left w:val="single" w:sz="4" w:space="0" w:color="000000"/>
              <w:bottom w:val="single" w:sz="4" w:space="0" w:color="000000"/>
              <w:right w:val="single" w:sz="4" w:space="0" w:color="000000"/>
            </w:tcBorders>
          </w:tcPr>
          <w:p w14:paraId="00000147" w14:textId="77777777" w:rsidR="00D357A2" w:rsidRDefault="008F79EE">
            <w:pPr>
              <w:jc w:val="center"/>
              <w:rPr>
                <w:color w:val="0000FF"/>
              </w:rPr>
            </w:pPr>
            <w:r>
              <w:rPr>
                <w:rFonts w:ascii="Arial" w:eastAsia="Arial" w:hAnsi="Arial" w:cs="Arial"/>
                <w:color w:val="0000FF"/>
                <w:sz w:val="20"/>
                <w:szCs w:val="20"/>
              </w:rPr>
              <w:t>Operational controls for kitchen operations</w:t>
            </w:r>
          </w:p>
        </w:tc>
        <w:tc>
          <w:tcPr>
            <w:tcW w:w="900" w:type="dxa"/>
            <w:tcBorders>
              <w:top w:val="single" w:sz="4" w:space="0" w:color="000000"/>
              <w:left w:val="single" w:sz="4" w:space="0" w:color="000000"/>
              <w:bottom w:val="single" w:sz="4" w:space="0" w:color="000000"/>
              <w:right w:val="single" w:sz="4" w:space="0" w:color="000000"/>
            </w:tcBorders>
          </w:tcPr>
          <w:p w14:paraId="00000148" w14:textId="77777777" w:rsidR="00D357A2" w:rsidRDefault="008F79EE">
            <w:pPr>
              <w:jc w:val="center"/>
              <w:rPr>
                <w:color w:val="0000FF"/>
              </w:rPr>
            </w:pPr>
            <w:r>
              <w:rPr>
                <w:rFonts w:ascii="Arial" w:eastAsia="Arial" w:hAnsi="Arial" w:cs="Arial"/>
                <w:color w:val="0000FF"/>
                <w:sz w:val="20"/>
                <w:szCs w:val="20"/>
              </w:rPr>
              <w:t>Food &amp; Beverage standard operation procedures</w:t>
            </w:r>
          </w:p>
        </w:tc>
        <w:tc>
          <w:tcPr>
            <w:tcW w:w="900" w:type="dxa"/>
            <w:tcBorders>
              <w:top w:val="single" w:sz="4" w:space="0" w:color="000000"/>
              <w:left w:val="single" w:sz="4" w:space="0" w:color="000000"/>
              <w:bottom w:val="single" w:sz="4" w:space="0" w:color="000000"/>
              <w:right w:val="single" w:sz="4" w:space="0" w:color="000000"/>
            </w:tcBorders>
          </w:tcPr>
          <w:p w14:paraId="00000149" w14:textId="77777777" w:rsidR="00D357A2" w:rsidRDefault="008F79EE">
            <w:pPr>
              <w:jc w:val="center"/>
              <w:rPr>
                <w:color w:val="0000FF"/>
              </w:rPr>
            </w:pPr>
            <w:r>
              <w:rPr>
                <w:rFonts w:ascii="Arial" w:eastAsia="Arial" w:hAnsi="Arial" w:cs="Arial"/>
                <w:color w:val="0000FF"/>
                <w:sz w:val="20"/>
                <w:szCs w:val="20"/>
              </w:rPr>
              <w:t>Manual review</w:t>
            </w:r>
          </w:p>
        </w:tc>
        <w:tc>
          <w:tcPr>
            <w:tcW w:w="900" w:type="dxa"/>
            <w:tcBorders>
              <w:top w:val="single" w:sz="4" w:space="0" w:color="000000"/>
              <w:left w:val="single" w:sz="4" w:space="0" w:color="000000"/>
              <w:bottom w:val="single" w:sz="4" w:space="0" w:color="000000"/>
              <w:right w:val="single" w:sz="4" w:space="0" w:color="000000"/>
            </w:tcBorders>
          </w:tcPr>
          <w:p w14:paraId="0000014A" w14:textId="77777777" w:rsidR="00D357A2" w:rsidRDefault="008F79EE">
            <w:pPr>
              <w:jc w:val="center"/>
              <w:rPr>
                <w:color w:val="0000FF"/>
              </w:rPr>
            </w:pPr>
            <w:r>
              <w:rPr>
                <w:rFonts w:ascii="Arial" w:eastAsia="Arial" w:hAnsi="Arial" w:cs="Arial"/>
                <w:color w:val="0000FF"/>
                <w:sz w:val="20"/>
                <w:szCs w:val="20"/>
              </w:rPr>
              <w:t>Full load equipment performance outside specs by &gt;10%</w:t>
            </w:r>
          </w:p>
        </w:tc>
        <w:tc>
          <w:tcPr>
            <w:tcW w:w="1081" w:type="dxa"/>
            <w:tcBorders>
              <w:top w:val="single" w:sz="4" w:space="0" w:color="000000"/>
              <w:left w:val="single" w:sz="4" w:space="0" w:color="000000"/>
              <w:bottom w:val="single" w:sz="4" w:space="0" w:color="000000"/>
              <w:right w:val="single" w:sz="4" w:space="0" w:color="000000"/>
            </w:tcBorders>
          </w:tcPr>
          <w:p w14:paraId="0000014B" w14:textId="77777777" w:rsidR="00D357A2" w:rsidRDefault="008F79EE">
            <w:pPr>
              <w:jc w:val="center"/>
              <w:rPr>
                <w:color w:val="0000FF"/>
              </w:rPr>
            </w:pPr>
            <w:r>
              <w:rPr>
                <w:rFonts w:ascii="Arial" w:eastAsia="Arial" w:hAnsi="Arial" w:cs="Arial"/>
                <w:color w:val="0000FF"/>
                <w:sz w:val="20"/>
                <w:szCs w:val="20"/>
              </w:rPr>
              <w:t>Demonstrates equipment is functioning as intended</w:t>
            </w:r>
          </w:p>
        </w:tc>
      </w:tr>
      <w:tr w:rsidR="00D357A2" w14:paraId="1462C7AF" w14:textId="77777777">
        <w:trPr>
          <w:trHeight w:val="290"/>
          <w:jc w:val="center"/>
        </w:trPr>
        <w:tc>
          <w:tcPr>
            <w:tcW w:w="985" w:type="dxa"/>
            <w:tcBorders>
              <w:top w:val="single" w:sz="4" w:space="0" w:color="000000"/>
              <w:left w:val="single" w:sz="4" w:space="0" w:color="000000"/>
              <w:bottom w:val="single" w:sz="4" w:space="0" w:color="000000"/>
              <w:right w:val="single" w:sz="4" w:space="0" w:color="000000"/>
            </w:tcBorders>
          </w:tcPr>
          <w:p w14:paraId="0000014C" w14:textId="77777777" w:rsidR="00D357A2" w:rsidRDefault="008F79EE">
            <w:pPr>
              <w:jc w:val="center"/>
            </w:pPr>
            <w:r>
              <w:rPr>
                <w:color w:val="808080"/>
              </w:rPr>
              <w:lastRenderedPageBreak/>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4D" w14:textId="77777777" w:rsidR="00D357A2" w:rsidRDefault="008F79EE">
            <w:pPr>
              <w:jc w:val="center"/>
            </w:pPr>
            <w:r>
              <w:rPr>
                <w:color w:val="808080"/>
              </w:rPr>
              <w:t>Click here to enter text.</w:t>
            </w:r>
          </w:p>
        </w:tc>
        <w:tc>
          <w:tcPr>
            <w:tcW w:w="990" w:type="dxa"/>
            <w:tcBorders>
              <w:top w:val="single" w:sz="4" w:space="0" w:color="000000"/>
              <w:left w:val="single" w:sz="4" w:space="0" w:color="000000"/>
              <w:bottom w:val="single" w:sz="4" w:space="0" w:color="000000"/>
              <w:right w:val="single" w:sz="4" w:space="0" w:color="000000"/>
            </w:tcBorders>
          </w:tcPr>
          <w:p w14:paraId="0000014E"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4F" w14:textId="77777777" w:rsidR="00D357A2" w:rsidRDefault="008F79EE">
            <w:pPr>
              <w:jc w:val="center"/>
            </w:pPr>
            <w:r>
              <w:rPr>
                <w:color w:val="808080"/>
              </w:rPr>
              <w:t>Click here to enter text.</w:t>
            </w:r>
          </w:p>
        </w:tc>
        <w:tc>
          <w:tcPr>
            <w:tcW w:w="1170" w:type="dxa"/>
            <w:tcBorders>
              <w:top w:val="single" w:sz="4" w:space="0" w:color="000000"/>
              <w:left w:val="single" w:sz="4" w:space="0" w:color="000000"/>
              <w:bottom w:val="single" w:sz="4" w:space="0" w:color="000000"/>
              <w:right w:val="single" w:sz="4" w:space="0" w:color="000000"/>
            </w:tcBorders>
          </w:tcPr>
          <w:p w14:paraId="00000150" w14:textId="77777777" w:rsidR="00D357A2" w:rsidRDefault="008F79EE">
            <w:pPr>
              <w:ind w:right="125"/>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1"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52"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3"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4"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5" w14:textId="77777777" w:rsidR="00D357A2" w:rsidRDefault="008F79EE">
            <w:pPr>
              <w:jc w:val="center"/>
            </w:pPr>
            <w:r>
              <w:rPr>
                <w:color w:val="808080"/>
              </w:rPr>
              <w:t>Click here to enter text.</w:t>
            </w:r>
          </w:p>
        </w:tc>
        <w:tc>
          <w:tcPr>
            <w:tcW w:w="1081" w:type="dxa"/>
            <w:tcBorders>
              <w:top w:val="single" w:sz="4" w:space="0" w:color="000000"/>
              <w:left w:val="single" w:sz="4" w:space="0" w:color="000000"/>
              <w:bottom w:val="single" w:sz="4" w:space="0" w:color="000000"/>
              <w:right w:val="single" w:sz="4" w:space="0" w:color="000000"/>
            </w:tcBorders>
          </w:tcPr>
          <w:p w14:paraId="00000156" w14:textId="77777777" w:rsidR="00D357A2" w:rsidRDefault="008F79EE">
            <w:pPr>
              <w:jc w:val="center"/>
            </w:pPr>
            <w:r>
              <w:rPr>
                <w:color w:val="808080"/>
              </w:rPr>
              <w:t>Click here to enter text.</w:t>
            </w:r>
          </w:p>
        </w:tc>
      </w:tr>
      <w:tr w:rsidR="00D357A2" w14:paraId="2C93380D" w14:textId="77777777">
        <w:trPr>
          <w:trHeight w:val="307"/>
          <w:jc w:val="center"/>
        </w:trPr>
        <w:tc>
          <w:tcPr>
            <w:tcW w:w="985" w:type="dxa"/>
            <w:tcBorders>
              <w:top w:val="single" w:sz="4" w:space="0" w:color="000000"/>
              <w:left w:val="single" w:sz="4" w:space="0" w:color="000000"/>
              <w:bottom w:val="single" w:sz="4" w:space="0" w:color="000000"/>
              <w:right w:val="single" w:sz="4" w:space="0" w:color="000000"/>
            </w:tcBorders>
          </w:tcPr>
          <w:p w14:paraId="00000157"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8" w14:textId="77777777" w:rsidR="00D357A2" w:rsidRDefault="008F79EE">
            <w:pPr>
              <w:jc w:val="center"/>
            </w:pPr>
            <w:r>
              <w:rPr>
                <w:color w:val="808080"/>
              </w:rPr>
              <w:t>Click here to enter text.</w:t>
            </w:r>
          </w:p>
        </w:tc>
        <w:tc>
          <w:tcPr>
            <w:tcW w:w="990" w:type="dxa"/>
            <w:tcBorders>
              <w:top w:val="single" w:sz="4" w:space="0" w:color="000000"/>
              <w:left w:val="single" w:sz="4" w:space="0" w:color="000000"/>
              <w:bottom w:val="single" w:sz="4" w:space="0" w:color="000000"/>
              <w:right w:val="single" w:sz="4" w:space="0" w:color="000000"/>
            </w:tcBorders>
          </w:tcPr>
          <w:p w14:paraId="00000159"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5A" w14:textId="77777777" w:rsidR="00D357A2" w:rsidRDefault="008F79EE">
            <w:pPr>
              <w:jc w:val="center"/>
            </w:pPr>
            <w:r>
              <w:rPr>
                <w:color w:val="808080"/>
              </w:rPr>
              <w:t>Click here to enter text.</w:t>
            </w:r>
          </w:p>
        </w:tc>
        <w:tc>
          <w:tcPr>
            <w:tcW w:w="1170" w:type="dxa"/>
            <w:tcBorders>
              <w:top w:val="single" w:sz="4" w:space="0" w:color="000000"/>
              <w:left w:val="single" w:sz="4" w:space="0" w:color="000000"/>
              <w:bottom w:val="single" w:sz="4" w:space="0" w:color="000000"/>
              <w:right w:val="single" w:sz="4" w:space="0" w:color="000000"/>
            </w:tcBorders>
          </w:tcPr>
          <w:p w14:paraId="0000015B" w14:textId="77777777" w:rsidR="00D357A2" w:rsidRDefault="008F79EE">
            <w:pPr>
              <w:ind w:right="125"/>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C"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5D"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E"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F"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0" w14:textId="77777777" w:rsidR="00D357A2" w:rsidRDefault="008F79EE">
            <w:pPr>
              <w:jc w:val="center"/>
            </w:pPr>
            <w:r>
              <w:rPr>
                <w:color w:val="808080"/>
              </w:rPr>
              <w:t>Click here to enter text.</w:t>
            </w:r>
          </w:p>
        </w:tc>
        <w:tc>
          <w:tcPr>
            <w:tcW w:w="1081" w:type="dxa"/>
            <w:tcBorders>
              <w:top w:val="single" w:sz="4" w:space="0" w:color="000000"/>
              <w:left w:val="single" w:sz="4" w:space="0" w:color="000000"/>
              <w:bottom w:val="single" w:sz="4" w:space="0" w:color="000000"/>
              <w:right w:val="single" w:sz="4" w:space="0" w:color="000000"/>
            </w:tcBorders>
          </w:tcPr>
          <w:p w14:paraId="00000161" w14:textId="77777777" w:rsidR="00D357A2" w:rsidRDefault="008F79EE">
            <w:pPr>
              <w:jc w:val="center"/>
            </w:pPr>
            <w:r>
              <w:rPr>
                <w:color w:val="808080"/>
              </w:rPr>
              <w:t>Click here to enter text.</w:t>
            </w:r>
          </w:p>
        </w:tc>
      </w:tr>
      <w:tr w:rsidR="00D357A2" w14:paraId="26DA1C65" w14:textId="77777777">
        <w:trPr>
          <w:trHeight w:val="307"/>
          <w:jc w:val="center"/>
        </w:trPr>
        <w:tc>
          <w:tcPr>
            <w:tcW w:w="985" w:type="dxa"/>
            <w:tcBorders>
              <w:top w:val="single" w:sz="4" w:space="0" w:color="000000"/>
              <w:left w:val="single" w:sz="4" w:space="0" w:color="000000"/>
              <w:bottom w:val="single" w:sz="4" w:space="0" w:color="000000"/>
              <w:right w:val="single" w:sz="4" w:space="0" w:color="000000"/>
            </w:tcBorders>
          </w:tcPr>
          <w:p w14:paraId="00000162"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3" w14:textId="77777777" w:rsidR="00D357A2" w:rsidRDefault="008F79EE">
            <w:pPr>
              <w:jc w:val="center"/>
            </w:pPr>
            <w:r>
              <w:rPr>
                <w:color w:val="808080"/>
              </w:rPr>
              <w:t>Click here to enter text.</w:t>
            </w:r>
          </w:p>
        </w:tc>
        <w:tc>
          <w:tcPr>
            <w:tcW w:w="990" w:type="dxa"/>
            <w:tcBorders>
              <w:top w:val="single" w:sz="4" w:space="0" w:color="000000"/>
              <w:left w:val="single" w:sz="4" w:space="0" w:color="000000"/>
              <w:bottom w:val="single" w:sz="4" w:space="0" w:color="000000"/>
              <w:right w:val="single" w:sz="4" w:space="0" w:color="000000"/>
            </w:tcBorders>
          </w:tcPr>
          <w:p w14:paraId="00000164"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65" w14:textId="77777777" w:rsidR="00D357A2" w:rsidRDefault="008F79EE">
            <w:pPr>
              <w:jc w:val="center"/>
            </w:pPr>
            <w:r>
              <w:rPr>
                <w:color w:val="808080"/>
              </w:rPr>
              <w:t>Click here to enter text.</w:t>
            </w:r>
          </w:p>
        </w:tc>
        <w:tc>
          <w:tcPr>
            <w:tcW w:w="1170" w:type="dxa"/>
            <w:tcBorders>
              <w:top w:val="single" w:sz="4" w:space="0" w:color="000000"/>
              <w:left w:val="single" w:sz="4" w:space="0" w:color="000000"/>
              <w:bottom w:val="single" w:sz="4" w:space="0" w:color="000000"/>
              <w:right w:val="single" w:sz="4" w:space="0" w:color="000000"/>
            </w:tcBorders>
          </w:tcPr>
          <w:p w14:paraId="00000166" w14:textId="77777777" w:rsidR="00D357A2" w:rsidRDefault="008F79EE">
            <w:pPr>
              <w:ind w:right="125"/>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7"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68"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9"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A"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6B" w14:textId="77777777" w:rsidR="00D357A2" w:rsidRDefault="008F79EE">
            <w:pPr>
              <w:jc w:val="center"/>
            </w:pPr>
            <w:r>
              <w:rPr>
                <w:color w:val="808080"/>
              </w:rPr>
              <w:t>Click here to enter text.</w:t>
            </w:r>
          </w:p>
        </w:tc>
        <w:tc>
          <w:tcPr>
            <w:tcW w:w="1081" w:type="dxa"/>
            <w:tcBorders>
              <w:top w:val="single" w:sz="4" w:space="0" w:color="000000"/>
              <w:left w:val="single" w:sz="4" w:space="0" w:color="000000"/>
              <w:bottom w:val="single" w:sz="4" w:space="0" w:color="000000"/>
              <w:right w:val="single" w:sz="4" w:space="0" w:color="000000"/>
            </w:tcBorders>
          </w:tcPr>
          <w:p w14:paraId="0000016C" w14:textId="77777777" w:rsidR="00D357A2" w:rsidRDefault="008F79EE">
            <w:pPr>
              <w:jc w:val="center"/>
            </w:pPr>
            <w:r>
              <w:rPr>
                <w:color w:val="808080"/>
              </w:rPr>
              <w:t>Click here to enter text.</w:t>
            </w:r>
          </w:p>
        </w:tc>
      </w:tr>
    </w:tbl>
    <w:p w14:paraId="0000016D" w14:textId="77777777" w:rsidR="00D357A2" w:rsidRDefault="00D357A2">
      <w:pPr>
        <w:spacing w:line="240" w:lineRule="auto"/>
        <w:ind w:left="-810" w:right="-720"/>
        <w:rPr>
          <w:rFonts w:ascii="Arial" w:eastAsia="Arial" w:hAnsi="Arial" w:cs="Arial"/>
          <w:color w:val="000000"/>
          <w:sz w:val="20"/>
          <w:szCs w:val="20"/>
        </w:rPr>
      </w:pPr>
    </w:p>
    <w:p w14:paraId="0000016E"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Implement the monitoring, measurement analysis of EnMS performance and the evaluation of EnMS effectiveness.</w:t>
      </w:r>
    </w:p>
    <w:p w14:paraId="0000016F" w14:textId="77777777" w:rsidR="00D357A2" w:rsidRDefault="008F79EE">
      <w:pPr>
        <w:spacing w:line="240" w:lineRule="auto"/>
        <w:ind w:left="-810" w:right="-720"/>
        <w:rPr>
          <w:rFonts w:ascii="Arial" w:eastAsia="Arial" w:hAnsi="Arial" w:cs="Arial"/>
          <w:color w:val="000000"/>
          <w:sz w:val="20"/>
          <w:szCs w:val="20"/>
        </w:rPr>
      </w:pPr>
      <w:bookmarkStart w:id="6" w:name="bookmark=id.2et92p0" w:colFirst="0" w:colLast="0"/>
      <w:bookmarkEnd w:id="6"/>
      <w:r>
        <w:rPr>
          <w:rFonts w:ascii="Arial" w:eastAsia="Arial" w:hAnsi="Arial" w:cs="Arial"/>
          <w:sz w:val="20"/>
          <w:szCs w:val="20"/>
        </w:rPr>
        <w:t xml:space="preserve">☒ </w:t>
      </w:r>
      <w:r>
        <w:rPr>
          <w:rFonts w:ascii="Arial" w:eastAsia="Arial" w:hAnsi="Arial" w:cs="Arial"/>
          <w:color w:val="000000"/>
          <w:sz w:val="20"/>
          <w:szCs w:val="20"/>
        </w:rPr>
        <w:t>We performed our compliance evaluations as prescribed under the task guidance for Legal Requirements Affecting the EnMS and all necessary information has been collected.</w:t>
      </w:r>
    </w:p>
    <w:p w14:paraId="00000170" w14:textId="77777777" w:rsidR="00D357A2" w:rsidRDefault="008F79EE">
      <w:pPr>
        <w:spacing w:line="240" w:lineRule="auto"/>
        <w:ind w:left="-810" w:right="-720"/>
        <w:rPr>
          <w:rFonts w:ascii="Arial" w:eastAsia="Arial" w:hAnsi="Arial" w:cs="Arial"/>
          <w:color w:val="000000"/>
          <w:sz w:val="20"/>
          <w:szCs w:val="20"/>
        </w:rPr>
      </w:pPr>
      <w:bookmarkStart w:id="7" w:name="bookmark=id.tyjcwt" w:colFirst="0" w:colLast="0"/>
      <w:bookmarkEnd w:id="7"/>
      <w:r>
        <w:rPr>
          <w:rFonts w:ascii="Arial" w:eastAsia="Arial" w:hAnsi="Arial" w:cs="Arial"/>
          <w:color w:val="000000"/>
          <w:sz w:val="20"/>
          <w:szCs w:val="20"/>
        </w:rPr>
        <w:t>☒ We initiated the collection, monitoring, measurement and analysis of the information needed to develop trend in the results and have implemented these as an integral part of the compliance evaluation process.</w:t>
      </w:r>
    </w:p>
    <w:p w14:paraId="00000171" w14:textId="77777777" w:rsidR="00D357A2" w:rsidRDefault="008F79EE">
      <w:pPr>
        <w:spacing w:line="240" w:lineRule="auto"/>
        <w:ind w:left="-810" w:right="-720"/>
        <w:rPr>
          <w:rFonts w:ascii="Arial" w:eastAsia="Arial" w:hAnsi="Arial" w:cs="Arial"/>
          <w:color w:val="000000"/>
          <w:sz w:val="20"/>
          <w:szCs w:val="20"/>
        </w:rPr>
      </w:pPr>
      <w:bookmarkStart w:id="8" w:name="bookmark=id.3dy6vkm" w:colFirst="0" w:colLast="0"/>
      <w:bookmarkEnd w:id="8"/>
      <w:r>
        <w:rPr>
          <w:rFonts w:ascii="Arial" w:eastAsia="Arial" w:hAnsi="Arial" w:cs="Arial"/>
          <w:color w:val="000000"/>
          <w:sz w:val="20"/>
          <w:szCs w:val="20"/>
        </w:rPr>
        <w:t>☒ We implemented the monitoring and measurement activities needed to analyze the results related to specific strategic goals and priorities and the achievement of specific intended outcomes.</w:t>
      </w:r>
    </w:p>
    <w:p w14:paraId="00000172" w14:textId="77777777" w:rsidR="00D357A2" w:rsidRDefault="008F79EE">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 We have recorded all of our monitoring and measurement activities and are retaining them as documented information. </w:t>
      </w:r>
    </w:p>
    <w:p w14:paraId="00000173" w14:textId="77777777" w:rsidR="00D357A2" w:rsidRDefault="008F79EE">
      <w:pPr>
        <w:spacing w:line="240" w:lineRule="auto"/>
        <w:ind w:left="-810" w:right="-720"/>
        <w:rPr>
          <w:rFonts w:ascii="Arial" w:eastAsia="Arial" w:hAnsi="Arial" w:cs="Arial"/>
          <w:color w:val="000000"/>
          <w:sz w:val="20"/>
          <w:szCs w:val="20"/>
        </w:rPr>
      </w:pPr>
      <w:r>
        <w:rPr>
          <w:noProof/>
        </w:rPr>
        <mc:AlternateContent>
          <mc:Choice Requires="wps">
            <w:drawing>
              <wp:anchor distT="0" distB="0" distL="114300" distR="114300" simplePos="0" relativeHeight="251660288" behindDoc="0" locked="0" layoutInCell="1" hidden="0" allowOverlap="1" wp14:anchorId="6F24AC6B" wp14:editId="6CF7860C">
                <wp:simplePos x="0" y="0"/>
                <wp:positionH relativeFrom="column">
                  <wp:posOffset>-482599</wp:posOffset>
                </wp:positionH>
                <wp:positionV relativeFrom="paragraph">
                  <wp:posOffset>292100</wp:posOffset>
                </wp:positionV>
                <wp:extent cx="6829425" cy="1866900"/>
                <wp:effectExtent l="0" t="0" r="0" b="0"/>
                <wp:wrapTopAndBottom distT="0" distB="0"/>
                <wp:docPr id="17" name="Rectangle 17"/>
                <wp:cNvGraphicFramePr/>
                <a:graphic xmlns:a="http://schemas.openxmlformats.org/drawingml/2006/main">
                  <a:graphicData uri="http://schemas.microsoft.com/office/word/2010/wordprocessingShape">
                    <wps:wsp>
                      <wps:cNvSpPr/>
                      <wps:spPr>
                        <a:xfrm>
                          <a:off x="1936050" y="2851313"/>
                          <a:ext cx="6819900" cy="1857375"/>
                        </a:xfrm>
                        <a:prstGeom prst="rect">
                          <a:avLst/>
                        </a:prstGeom>
                        <a:solidFill>
                          <a:srgbClr val="828DC5"/>
                        </a:solidFill>
                        <a:ln>
                          <a:noFill/>
                        </a:ln>
                        <a:effectLst>
                          <a:outerShdw blurRad="50800" dist="38100" dir="2700000" algn="tl" rotWithShape="0">
                            <a:srgbClr val="000000">
                              <a:alpha val="40000"/>
                            </a:srgbClr>
                          </a:outerShdw>
                        </a:effectLst>
                      </wps:spPr>
                      <wps:txbx>
                        <w:txbxContent>
                          <w:p w14:paraId="00324C51" w14:textId="77777777" w:rsidR="008F79EE" w:rsidRDefault="008F79EE">
                            <w:pPr>
                              <w:spacing w:line="240" w:lineRule="auto"/>
                              <w:textDirection w:val="btLr"/>
                            </w:pPr>
                            <w:r>
                              <w:rPr>
                                <w:rFonts w:ascii="Arial" w:eastAsia="Arial" w:hAnsi="Arial" w:cs="Arial"/>
                                <w:color w:val="FFFFFF"/>
                                <w:sz w:val="20"/>
                              </w:rPr>
                              <w:t>Hint: Monitoring</w:t>
                            </w:r>
                          </w:p>
                          <w:p w14:paraId="24A6650B"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This task draws heavily on information gathered in the Energy Review, so make sure all data is well documented and organized.</w:t>
                            </w:r>
                          </w:p>
                          <w:p w14:paraId="1E7F1185"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Continual improvement for this task means that there is no set order to monitoring SEUs, relevant variables, action plans, improvement opportunities, and improvement projects.</w:t>
                            </w:r>
                          </w:p>
                          <w:p w14:paraId="0BCFD7DD"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Key characteristics can be used to assess the performance of other key characteristics, such that improvement projects can be monitored by evaluating SEU performance.</w:t>
                            </w:r>
                          </w:p>
                          <w:p w14:paraId="3F98E3C5" w14:textId="77777777" w:rsidR="008F79EE" w:rsidRDefault="008F79EE">
                            <w:pPr>
                              <w:spacing w:line="240" w:lineRule="auto"/>
                              <w:ind w:left="720"/>
                              <w:textDirection w:val="btLr"/>
                            </w:pPr>
                          </w:p>
                        </w:txbxContent>
                      </wps:txbx>
                      <wps:bodyPr spcFirstLastPara="1" wrap="square" lIns="91425" tIns="45700" rIns="91425" bIns="45700" anchor="ctr" anchorCtr="0">
                        <a:noAutofit/>
                      </wps:bodyPr>
                    </wps:wsp>
                  </a:graphicData>
                </a:graphic>
              </wp:anchor>
            </w:drawing>
          </mc:Choice>
          <mc:Fallback>
            <w:pict>
              <v:rect w14:anchorId="6F24AC6B" id="Rectangle 17" o:spid="_x0000_s1028" style="position:absolute;left:0;text-align:left;margin-left:-38pt;margin-top:23pt;width:537.75pt;height:1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" fillcolor="#828dc5" stroked="f">
                <v:shadow on="t" color="black" opacity="26214f" origin="-.5,-.5" offset=".74836mm,.74836mm"/>
                <v:textbox inset="2.53958mm,1.2694mm,2.53958mm,1.2694mm">
                  <w:txbxContent>
                    <w:p w14:paraId="00324C51" w14:textId="77777777" w:rsidR="008F79EE" w:rsidRDefault="008F79EE">
                      <w:pPr>
                        <w:spacing w:line="240" w:lineRule="auto"/>
                        <w:textDirection w:val="btLr"/>
                      </w:pPr>
                      <w:r>
                        <w:rPr>
                          <w:rFonts w:ascii="Arial" w:eastAsia="Arial" w:hAnsi="Arial" w:cs="Arial"/>
                          <w:color w:val="FFFFFF"/>
                          <w:sz w:val="20"/>
                        </w:rPr>
                        <w:t>Hint: Monitoring</w:t>
                      </w:r>
                    </w:p>
                    <w:p w14:paraId="24A6650B"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This task draws heavily on information gathered in the Energy Review, so make sure all data is well documented and organized.</w:t>
                      </w:r>
                    </w:p>
                    <w:p w14:paraId="1E7F1185"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Continual improvement for this task means that there is no set order to monitoring SEUs, relevant variables, action plans, improvement opportunities, and improvement projects.</w:t>
                      </w:r>
                    </w:p>
                    <w:p w14:paraId="0BCFD7DD"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Key characteristics can be used to assess the performance of other key characteristics, such that improvement projects can be monitored by evaluating SEU performance.</w:t>
                      </w:r>
                    </w:p>
                    <w:p w14:paraId="3F98E3C5" w14:textId="77777777" w:rsidR="008F79EE" w:rsidRDefault="008F79EE">
                      <w:pPr>
                        <w:spacing w:line="240" w:lineRule="auto"/>
                        <w:ind w:left="720"/>
                        <w:textDirection w:val="btLr"/>
                      </w:pPr>
                    </w:p>
                  </w:txbxContent>
                </v:textbox>
                <w10:wrap type="topAndBottom"/>
              </v:rect>
            </w:pict>
          </mc:Fallback>
        </mc:AlternateContent>
      </w:r>
    </w:p>
    <w:p w14:paraId="00000174" w14:textId="0282A4DE" w:rsidR="002F0CF0" w:rsidRDefault="002F0CF0">
      <w:pPr>
        <w:rPr>
          <w:rFonts w:ascii="Arial" w:eastAsia="Arial" w:hAnsi="Arial" w:cs="Arial"/>
          <w:color w:val="000000"/>
          <w:sz w:val="20"/>
          <w:szCs w:val="20"/>
          <w:u w:val="single"/>
        </w:rPr>
      </w:pPr>
      <w:r>
        <w:rPr>
          <w:rFonts w:ascii="Arial" w:eastAsia="Arial" w:hAnsi="Arial" w:cs="Arial"/>
          <w:color w:val="000000"/>
          <w:sz w:val="20"/>
          <w:szCs w:val="20"/>
          <w:u w:val="single"/>
        </w:rPr>
        <w:br w:type="page"/>
      </w:r>
    </w:p>
    <w:p w14:paraId="68FB987C" w14:textId="77777777" w:rsidR="00D357A2" w:rsidRDefault="00D357A2">
      <w:pPr>
        <w:spacing w:line="240" w:lineRule="auto"/>
        <w:ind w:right="-720"/>
        <w:rPr>
          <w:rFonts w:ascii="Arial" w:eastAsia="Arial" w:hAnsi="Arial" w:cs="Arial"/>
          <w:color w:val="000000"/>
          <w:sz w:val="20"/>
          <w:szCs w:val="20"/>
          <w:u w:val="single"/>
        </w:rPr>
      </w:pPr>
    </w:p>
    <w:p w14:paraId="00000175" w14:textId="77777777" w:rsidR="00D357A2" w:rsidRDefault="008F79EE">
      <w:pPr>
        <w:spacing w:line="240" w:lineRule="auto"/>
        <w:ind w:left="-810" w:right="-720"/>
        <w:rPr>
          <w:rFonts w:ascii="Arial" w:eastAsia="Arial" w:hAnsi="Arial" w:cs="Arial"/>
          <w:sz w:val="20"/>
          <w:szCs w:val="20"/>
        </w:rPr>
      </w:pPr>
      <w:r>
        <w:rPr>
          <w:rFonts w:ascii="Arial" w:eastAsia="Arial" w:hAnsi="Arial" w:cs="Arial"/>
          <w:sz w:val="20"/>
          <w:szCs w:val="20"/>
        </w:rPr>
        <w:t>☒ We are monitoring our implemented projects and have listed details below:</w:t>
      </w:r>
    </w:p>
    <w:p w14:paraId="00000176" w14:textId="77777777" w:rsidR="00D357A2" w:rsidRDefault="008F79EE">
      <w:pPr>
        <w:spacing w:line="240" w:lineRule="auto"/>
        <w:ind w:left="-810" w:right="-720"/>
        <w:rPr>
          <w:rFonts w:ascii="Arial" w:eastAsia="Arial" w:hAnsi="Arial" w:cs="Arial"/>
          <w:sz w:val="20"/>
          <w:szCs w:val="20"/>
        </w:rPr>
      </w:pPr>
      <w:r>
        <w:rPr>
          <w:rFonts w:ascii="Arial" w:eastAsia="Arial" w:hAnsi="Arial" w:cs="Arial"/>
          <w:sz w:val="20"/>
          <w:szCs w:val="20"/>
        </w:rPr>
        <w:t>(Note: Table may be modified to accommodate unique criteria)</w:t>
      </w:r>
    </w:p>
    <w:tbl>
      <w:tblPr>
        <w:tblStyle w:val="ac"/>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440"/>
        <w:gridCol w:w="1170"/>
        <w:gridCol w:w="1440"/>
        <w:gridCol w:w="1440"/>
        <w:gridCol w:w="1440"/>
        <w:gridCol w:w="990"/>
        <w:gridCol w:w="1445"/>
      </w:tblGrid>
      <w:tr w:rsidR="00D357A2" w14:paraId="6766D607" w14:textId="77777777" w:rsidTr="00EF7610">
        <w:tc>
          <w:tcPr>
            <w:tcW w:w="1435" w:type="dxa"/>
            <w:vAlign w:val="center"/>
          </w:tcPr>
          <w:p w14:paraId="00000177"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Implemented Project</w:t>
            </w:r>
          </w:p>
        </w:tc>
        <w:tc>
          <w:tcPr>
            <w:tcW w:w="1440" w:type="dxa"/>
            <w:vAlign w:val="center"/>
          </w:tcPr>
          <w:p w14:paraId="00000178"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When implemented</w:t>
            </w:r>
          </w:p>
        </w:tc>
        <w:tc>
          <w:tcPr>
            <w:tcW w:w="1170" w:type="dxa"/>
            <w:vAlign w:val="center"/>
          </w:tcPr>
          <w:p w14:paraId="00000179"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SEU addressed</w:t>
            </w:r>
          </w:p>
        </w:tc>
        <w:tc>
          <w:tcPr>
            <w:tcW w:w="1440" w:type="dxa"/>
            <w:vAlign w:val="center"/>
          </w:tcPr>
          <w:p w14:paraId="0000017A"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Baseline Consumption</w:t>
            </w:r>
          </w:p>
        </w:tc>
        <w:tc>
          <w:tcPr>
            <w:tcW w:w="1440" w:type="dxa"/>
            <w:vAlign w:val="center"/>
          </w:tcPr>
          <w:p w14:paraId="0000017B"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Monitoring plan/methods</w:t>
            </w:r>
          </w:p>
        </w:tc>
        <w:tc>
          <w:tcPr>
            <w:tcW w:w="1440" w:type="dxa"/>
            <w:vAlign w:val="center"/>
          </w:tcPr>
          <w:p w14:paraId="0000017C"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SEU Performance Improved?</w:t>
            </w:r>
          </w:p>
        </w:tc>
        <w:tc>
          <w:tcPr>
            <w:tcW w:w="990" w:type="dxa"/>
            <w:vAlign w:val="center"/>
          </w:tcPr>
          <w:p w14:paraId="0000017D"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Action Plan changes</w:t>
            </w:r>
          </w:p>
        </w:tc>
        <w:tc>
          <w:tcPr>
            <w:tcW w:w="1445" w:type="dxa"/>
            <w:vAlign w:val="center"/>
          </w:tcPr>
          <w:p w14:paraId="0000017E"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Improvement opportunities Identified</w:t>
            </w:r>
          </w:p>
        </w:tc>
      </w:tr>
      <w:tr w:rsidR="00D357A2" w14:paraId="6F2DC619" w14:textId="77777777" w:rsidTr="00EF7610">
        <w:tc>
          <w:tcPr>
            <w:tcW w:w="1435" w:type="dxa"/>
            <w:vAlign w:val="center"/>
          </w:tcPr>
          <w:p w14:paraId="0000017F"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Chiller upgrade</w:t>
            </w:r>
          </w:p>
        </w:tc>
        <w:tc>
          <w:tcPr>
            <w:tcW w:w="1440" w:type="dxa"/>
            <w:vAlign w:val="center"/>
          </w:tcPr>
          <w:p w14:paraId="00000180"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3/31/2021</w:t>
            </w:r>
          </w:p>
        </w:tc>
        <w:tc>
          <w:tcPr>
            <w:tcW w:w="1170" w:type="dxa"/>
            <w:vAlign w:val="center"/>
          </w:tcPr>
          <w:p w14:paraId="00000181"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Chillers</w:t>
            </w:r>
          </w:p>
        </w:tc>
        <w:tc>
          <w:tcPr>
            <w:tcW w:w="1440" w:type="dxa"/>
            <w:vAlign w:val="center"/>
          </w:tcPr>
          <w:p w14:paraId="00000182" w14:textId="72A0C4FE" w:rsidR="00D357A2" w:rsidRDefault="00A43874">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1,1</w:t>
            </w:r>
            <w:r w:rsidR="008F79EE">
              <w:rPr>
                <w:rFonts w:ascii="Arial" w:eastAsia="Arial" w:hAnsi="Arial" w:cs="Arial"/>
                <w:color w:val="0000FF"/>
                <w:sz w:val="16"/>
                <w:szCs w:val="16"/>
              </w:rPr>
              <w:t>00,000 kWh/</w:t>
            </w:r>
            <w:proofErr w:type="spellStart"/>
            <w:r w:rsidR="008F79EE">
              <w:rPr>
                <w:rFonts w:ascii="Arial" w:eastAsia="Arial" w:hAnsi="Arial" w:cs="Arial"/>
                <w:color w:val="0000FF"/>
                <w:sz w:val="16"/>
                <w:szCs w:val="16"/>
              </w:rPr>
              <w:t>yr</w:t>
            </w:r>
            <w:proofErr w:type="spellEnd"/>
          </w:p>
        </w:tc>
        <w:tc>
          <w:tcPr>
            <w:tcW w:w="1440" w:type="dxa"/>
            <w:vAlign w:val="center"/>
          </w:tcPr>
          <w:p w14:paraId="00000183"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Chilled water trending through submeters</w:t>
            </w:r>
          </w:p>
        </w:tc>
        <w:tc>
          <w:tcPr>
            <w:tcW w:w="1440" w:type="dxa"/>
            <w:vAlign w:val="center"/>
          </w:tcPr>
          <w:p w14:paraId="00000184"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Yes</w:t>
            </w:r>
          </w:p>
        </w:tc>
        <w:tc>
          <w:tcPr>
            <w:tcW w:w="990" w:type="dxa"/>
            <w:vAlign w:val="center"/>
          </w:tcPr>
          <w:p w14:paraId="00000185"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None</w:t>
            </w:r>
          </w:p>
        </w:tc>
        <w:tc>
          <w:tcPr>
            <w:tcW w:w="1445" w:type="dxa"/>
            <w:vAlign w:val="center"/>
          </w:tcPr>
          <w:p w14:paraId="00000186"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Update operational controls</w:t>
            </w:r>
          </w:p>
        </w:tc>
      </w:tr>
      <w:tr w:rsidR="00D357A2" w14:paraId="55B584C1" w14:textId="77777777" w:rsidTr="00EF7610">
        <w:tc>
          <w:tcPr>
            <w:tcW w:w="1435" w:type="dxa"/>
            <w:vAlign w:val="center"/>
          </w:tcPr>
          <w:p w14:paraId="00000187" w14:textId="37F8124C" w:rsidR="00D357A2" w:rsidRDefault="00A43874">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LED lighting</w:t>
            </w:r>
          </w:p>
        </w:tc>
        <w:tc>
          <w:tcPr>
            <w:tcW w:w="1440" w:type="dxa"/>
            <w:vAlign w:val="center"/>
          </w:tcPr>
          <w:p w14:paraId="00000188" w14:textId="66EB82BA" w:rsidR="00D357A2" w:rsidRDefault="00A43874">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1</w:t>
            </w:r>
            <w:r w:rsidR="008F79EE">
              <w:rPr>
                <w:rFonts w:ascii="Arial" w:eastAsia="Arial" w:hAnsi="Arial" w:cs="Arial"/>
                <w:color w:val="0000FF"/>
                <w:sz w:val="16"/>
                <w:szCs w:val="16"/>
              </w:rPr>
              <w:t>/3</w:t>
            </w:r>
            <w:r>
              <w:rPr>
                <w:rFonts w:ascii="Arial" w:eastAsia="Arial" w:hAnsi="Arial" w:cs="Arial"/>
                <w:color w:val="0000FF"/>
                <w:sz w:val="16"/>
                <w:szCs w:val="16"/>
              </w:rPr>
              <w:t>1</w:t>
            </w:r>
            <w:r w:rsidR="008F79EE">
              <w:rPr>
                <w:rFonts w:ascii="Arial" w:eastAsia="Arial" w:hAnsi="Arial" w:cs="Arial"/>
                <w:color w:val="0000FF"/>
                <w:sz w:val="16"/>
                <w:szCs w:val="16"/>
              </w:rPr>
              <w:t>/202</w:t>
            </w:r>
            <w:r>
              <w:rPr>
                <w:rFonts w:ascii="Arial" w:eastAsia="Arial" w:hAnsi="Arial" w:cs="Arial"/>
                <w:color w:val="0000FF"/>
                <w:sz w:val="16"/>
                <w:szCs w:val="16"/>
              </w:rPr>
              <w:t>2</w:t>
            </w:r>
          </w:p>
        </w:tc>
        <w:tc>
          <w:tcPr>
            <w:tcW w:w="1170" w:type="dxa"/>
            <w:vAlign w:val="center"/>
          </w:tcPr>
          <w:p w14:paraId="00000189" w14:textId="03D9A724" w:rsidR="00D357A2" w:rsidRDefault="008F79EE">
            <w:pPr>
              <w:spacing w:before="96" w:after="96" w:line="240" w:lineRule="auto"/>
              <w:jc w:val="center"/>
              <w:rPr>
                <w:rFonts w:ascii="Arial" w:eastAsia="Arial" w:hAnsi="Arial" w:cs="Arial"/>
                <w:color w:val="0000FF"/>
                <w:sz w:val="16"/>
                <w:szCs w:val="16"/>
              </w:rPr>
            </w:pPr>
            <w:sdt>
              <w:sdtPr>
                <w:tag w:val="goog_rdk_1"/>
                <w:id w:val="-1809157163"/>
              </w:sdtPr>
              <w:sdtEndPr/>
              <w:sdtContent>
                <w:r w:rsidR="00A43874" w:rsidRPr="00A43874">
                  <w:rPr>
                    <w:rFonts w:ascii="Arial" w:hAnsi="Arial" w:cs="Arial"/>
                    <w:color w:val="0000FF"/>
                    <w:sz w:val="16"/>
                    <w:szCs w:val="16"/>
                  </w:rPr>
                  <w:t>Lighting</w:t>
                </w:r>
              </w:sdtContent>
            </w:sdt>
          </w:p>
        </w:tc>
        <w:tc>
          <w:tcPr>
            <w:tcW w:w="1440" w:type="dxa"/>
            <w:vAlign w:val="center"/>
          </w:tcPr>
          <w:p w14:paraId="0000018A" w14:textId="4FE40F78"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1</w:t>
            </w:r>
            <w:r w:rsidR="00A43874">
              <w:rPr>
                <w:rFonts w:ascii="Arial" w:eastAsia="Arial" w:hAnsi="Arial" w:cs="Arial"/>
                <w:color w:val="0000FF"/>
                <w:sz w:val="16"/>
                <w:szCs w:val="16"/>
              </w:rPr>
              <w:t>,0</w:t>
            </w:r>
            <w:r>
              <w:rPr>
                <w:rFonts w:ascii="Arial" w:eastAsia="Arial" w:hAnsi="Arial" w:cs="Arial"/>
                <w:color w:val="0000FF"/>
                <w:sz w:val="16"/>
                <w:szCs w:val="16"/>
              </w:rPr>
              <w:t>00,000 kWh/</w:t>
            </w:r>
            <w:proofErr w:type="spellStart"/>
            <w:r>
              <w:rPr>
                <w:rFonts w:ascii="Arial" w:eastAsia="Arial" w:hAnsi="Arial" w:cs="Arial"/>
                <w:color w:val="0000FF"/>
                <w:sz w:val="16"/>
                <w:szCs w:val="16"/>
              </w:rPr>
              <w:t>yr</w:t>
            </w:r>
            <w:proofErr w:type="spellEnd"/>
          </w:p>
        </w:tc>
        <w:tc>
          <w:tcPr>
            <w:tcW w:w="1440" w:type="dxa"/>
            <w:vAlign w:val="center"/>
          </w:tcPr>
          <w:p w14:paraId="0000018B" w14:textId="349739E3"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 xml:space="preserve">Spot power metering; </w:t>
            </w:r>
            <w:r w:rsidR="00DF7B7D">
              <w:rPr>
                <w:rFonts w:ascii="Arial" w:eastAsia="Arial" w:hAnsi="Arial" w:cs="Arial"/>
                <w:color w:val="0000FF"/>
                <w:sz w:val="16"/>
                <w:szCs w:val="16"/>
              </w:rPr>
              <w:t>BM</w:t>
            </w:r>
            <w:bookmarkStart w:id="9" w:name="_GoBack"/>
            <w:bookmarkEnd w:id="9"/>
            <w:r w:rsidR="00EF7610">
              <w:rPr>
                <w:rFonts w:ascii="Arial" w:eastAsia="Arial" w:hAnsi="Arial" w:cs="Arial"/>
                <w:color w:val="0000FF"/>
                <w:sz w:val="16"/>
                <w:szCs w:val="16"/>
              </w:rPr>
              <w:t>S</w:t>
            </w:r>
          </w:p>
        </w:tc>
        <w:tc>
          <w:tcPr>
            <w:tcW w:w="1440" w:type="dxa"/>
            <w:vAlign w:val="center"/>
          </w:tcPr>
          <w:p w14:paraId="0000018C"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Yes</w:t>
            </w:r>
          </w:p>
        </w:tc>
        <w:tc>
          <w:tcPr>
            <w:tcW w:w="990" w:type="dxa"/>
            <w:vAlign w:val="center"/>
          </w:tcPr>
          <w:p w14:paraId="0000018D"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None</w:t>
            </w:r>
          </w:p>
        </w:tc>
        <w:tc>
          <w:tcPr>
            <w:tcW w:w="1445" w:type="dxa"/>
            <w:vAlign w:val="center"/>
          </w:tcPr>
          <w:p w14:paraId="0000018E" w14:textId="4A0755B5"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 xml:space="preserve">Optimize </w:t>
            </w:r>
            <w:r w:rsidR="00EF7610">
              <w:rPr>
                <w:rFonts w:ascii="Arial" w:eastAsia="Arial" w:hAnsi="Arial" w:cs="Arial"/>
                <w:color w:val="0000FF"/>
                <w:sz w:val="16"/>
                <w:szCs w:val="16"/>
              </w:rPr>
              <w:t>occupancy sensors</w:t>
            </w:r>
          </w:p>
        </w:tc>
      </w:tr>
      <w:tr w:rsidR="00D357A2" w14:paraId="33CFC73B" w14:textId="77777777" w:rsidTr="00EF7610">
        <w:tc>
          <w:tcPr>
            <w:tcW w:w="1435" w:type="dxa"/>
            <w:vAlign w:val="center"/>
          </w:tcPr>
          <w:p w14:paraId="0000018F" w14:textId="16BD7FDB" w:rsidR="00D357A2" w:rsidRDefault="00EF7610">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Air handling units</w:t>
            </w:r>
          </w:p>
        </w:tc>
        <w:tc>
          <w:tcPr>
            <w:tcW w:w="1440" w:type="dxa"/>
            <w:vAlign w:val="center"/>
          </w:tcPr>
          <w:p w14:paraId="00000190" w14:textId="18253A3B" w:rsidR="00D357A2" w:rsidRDefault="00EF7610">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9</w:t>
            </w:r>
            <w:r w:rsidR="008F79EE">
              <w:rPr>
                <w:rFonts w:ascii="Arial" w:eastAsia="Arial" w:hAnsi="Arial" w:cs="Arial"/>
                <w:color w:val="0000FF"/>
                <w:sz w:val="16"/>
                <w:szCs w:val="16"/>
              </w:rPr>
              <w:t>/3</w:t>
            </w:r>
            <w:r>
              <w:rPr>
                <w:rFonts w:ascii="Arial" w:eastAsia="Arial" w:hAnsi="Arial" w:cs="Arial"/>
                <w:color w:val="0000FF"/>
                <w:sz w:val="16"/>
                <w:szCs w:val="16"/>
              </w:rPr>
              <w:t>0</w:t>
            </w:r>
            <w:r w:rsidR="008F79EE">
              <w:rPr>
                <w:rFonts w:ascii="Arial" w:eastAsia="Arial" w:hAnsi="Arial" w:cs="Arial"/>
                <w:color w:val="0000FF"/>
                <w:sz w:val="16"/>
                <w:szCs w:val="16"/>
              </w:rPr>
              <w:t>/2021</w:t>
            </w:r>
          </w:p>
        </w:tc>
        <w:tc>
          <w:tcPr>
            <w:tcW w:w="1170" w:type="dxa"/>
            <w:vAlign w:val="center"/>
          </w:tcPr>
          <w:p w14:paraId="00000191" w14:textId="3D8B6B95" w:rsidR="00D357A2" w:rsidRDefault="008F79EE">
            <w:pPr>
              <w:spacing w:before="96" w:after="96" w:line="240" w:lineRule="auto"/>
              <w:jc w:val="center"/>
              <w:rPr>
                <w:rFonts w:ascii="Arial" w:eastAsia="Arial" w:hAnsi="Arial" w:cs="Arial"/>
                <w:color w:val="0000FF"/>
                <w:sz w:val="16"/>
                <w:szCs w:val="16"/>
              </w:rPr>
            </w:pPr>
            <w:sdt>
              <w:sdtPr>
                <w:tag w:val="goog_rdk_2"/>
                <w:id w:val="1600515190"/>
              </w:sdtPr>
              <w:sdtContent/>
            </w:sdt>
            <w:r>
              <w:rPr>
                <w:rFonts w:ascii="Arial" w:eastAsia="Arial" w:hAnsi="Arial" w:cs="Arial"/>
                <w:color w:val="0000FF"/>
                <w:sz w:val="16"/>
                <w:szCs w:val="16"/>
              </w:rPr>
              <w:t>HVAC</w:t>
            </w:r>
          </w:p>
        </w:tc>
        <w:tc>
          <w:tcPr>
            <w:tcW w:w="1440" w:type="dxa"/>
            <w:vAlign w:val="center"/>
          </w:tcPr>
          <w:p w14:paraId="00000192" w14:textId="7914DFA1"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3</w:t>
            </w:r>
            <w:r w:rsidR="004D418E">
              <w:rPr>
                <w:rFonts w:ascii="Arial" w:eastAsia="Arial" w:hAnsi="Arial" w:cs="Arial"/>
                <w:color w:val="0000FF"/>
                <w:sz w:val="16"/>
                <w:szCs w:val="16"/>
              </w:rPr>
              <w:t>,00</w:t>
            </w:r>
            <w:r>
              <w:rPr>
                <w:rFonts w:ascii="Arial" w:eastAsia="Arial" w:hAnsi="Arial" w:cs="Arial"/>
                <w:color w:val="0000FF"/>
                <w:sz w:val="16"/>
                <w:szCs w:val="16"/>
              </w:rPr>
              <w:t>0,000 kWh/</w:t>
            </w:r>
            <w:proofErr w:type="spellStart"/>
            <w:r>
              <w:rPr>
                <w:rFonts w:ascii="Arial" w:eastAsia="Arial" w:hAnsi="Arial" w:cs="Arial"/>
                <w:color w:val="0000FF"/>
                <w:sz w:val="16"/>
                <w:szCs w:val="16"/>
              </w:rPr>
              <w:t>yr</w:t>
            </w:r>
            <w:proofErr w:type="spellEnd"/>
          </w:p>
        </w:tc>
        <w:tc>
          <w:tcPr>
            <w:tcW w:w="1440" w:type="dxa"/>
            <w:vAlign w:val="center"/>
          </w:tcPr>
          <w:p w14:paraId="00000193"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Spot power metering; monitor BMS trends</w:t>
            </w:r>
          </w:p>
        </w:tc>
        <w:tc>
          <w:tcPr>
            <w:tcW w:w="1440" w:type="dxa"/>
            <w:vAlign w:val="center"/>
          </w:tcPr>
          <w:p w14:paraId="00000194"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Yes</w:t>
            </w:r>
          </w:p>
        </w:tc>
        <w:tc>
          <w:tcPr>
            <w:tcW w:w="990" w:type="dxa"/>
            <w:vAlign w:val="center"/>
          </w:tcPr>
          <w:p w14:paraId="00000195" w14:textId="77777777" w:rsidR="00D357A2" w:rsidRDefault="008F79E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None</w:t>
            </w:r>
          </w:p>
        </w:tc>
        <w:tc>
          <w:tcPr>
            <w:tcW w:w="1445" w:type="dxa"/>
            <w:vAlign w:val="center"/>
          </w:tcPr>
          <w:p w14:paraId="00000196" w14:textId="3A68EB25" w:rsidR="00D357A2" w:rsidRDefault="004D418E">
            <w:pPr>
              <w:spacing w:before="96" w:after="96" w:line="240" w:lineRule="auto"/>
              <w:jc w:val="center"/>
              <w:rPr>
                <w:rFonts w:ascii="Arial" w:eastAsia="Arial" w:hAnsi="Arial" w:cs="Arial"/>
                <w:color w:val="0000FF"/>
                <w:sz w:val="16"/>
                <w:szCs w:val="16"/>
              </w:rPr>
            </w:pPr>
            <w:r>
              <w:rPr>
                <w:rFonts w:ascii="Arial" w:eastAsia="Arial" w:hAnsi="Arial" w:cs="Arial"/>
                <w:color w:val="0000FF"/>
                <w:sz w:val="16"/>
                <w:szCs w:val="16"/>
              </w:rPr>
              <w:t>Optimize outside air intake</w:t>
            </w:r>
          </w:p>
        </w:tc>
      </w:tr>
      <w:tr w:rsidR="00D357A2" w14:paraId="451AF634" w14:textId="77777777" w:rsidTr="00EF7610">
        <w:tc>
          <w:tcPr>
            <w:tcW w:w="1435" w:type="dxa"/>
            <w:vAlign w:val="center"/>
          </w:tcPr>
          <w:p w14:paraId="00000197"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98"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170" w:type="dxa"/>
            <w:vAlign w:val="center"/>
          </w:tcPr>
          <w:p w14:paraId="00000199"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9A"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9B"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9C"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990" w:type="dxa"/>
            <w:vAlign w:val="center"/>
          </w:tcPr>
          <w:p w14:paraId="0000019D"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5" w:type="dxa"/>
            <w:vAlign w:val="center"/>
          </w:tcPr>
          <w:p w14:paraId="0000019E"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r>
      <w:tr w:rsidR="00D357A2" w14:paraId="36640594" w14:textId="77777777" w:rsidTr="00EF7610">
        <w:tc>
          <w:tcPr>
            <w:tcW w:w="1435" w:type="dxa"/>
            <w:vAlign w:val="center"/>
          </w:tcPr>
          <w:p w14:paraId="0000019F"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A0"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170" w:type="dxa"/>
            <w:vAlign w:val="center"/>
          </w:tcPr>
          <w:p w14:paraId="000001A1"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A2"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A3"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0" w:type="dxa"/>
            <w:vAlign w:val="center"/>
          </w:tcPr>
          <w:p w14:paraId="000001A4"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990" w:type="dxa"/>
            <w:vAlign w:val="center"/>
          </w:tcPr>
          <w:p w14:paraId="000001A5"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c>
          <w:tcPr>
            <w:tcW w:w="1445" w:type="dxa"/>
            <w:vAlign w:val="center"/>
          </w:tcPr>
          <w:p w14:paraId="000001A6" w14:textId="77777777" w:rsidR="00D357A2" w:rsidRDefault="008F79EE">
            <w:pPr>
              <w:spacing w:before="96" w:after="96" w:line="240" w:lineRule="auto"/>
              <w:jc w:val="center"/>
              <w:rPr>
                <w:rFonts w:ascii="Arial" w:eastAsia="Arial" w:hAnsi="Arial" w:cs="Arial"/>
                <w:sz w:val="16"/>
                <w:szCs w:val="16"/>
              </w:rPr>
            </w:pPr>
            <w:r>
              <w:rPr>
                <w:rFonts w:ascii="Arial" w:eastAsia="Arial" w:hAnsi="Arial" w:cs="Arial"/>
                <w:sz w:val="16"/>
                <w:szCs w:val="16"/>
              </w:rPr>
              <w:t>     </w:t>
            </w:r>
          </w:p>
        </w:tc>
      </w:tr>
    </w:tbl>
    <w:p w14:paraId="000001A7" w14:textId="77777777" w:rsidR="00D357A2" w:rsidRDefault="00D357A2">
      <w:pPr>
        <w:spacing w:line="240" w:lineRule="auto"/>
        <w:ind w:right="-720"/>
        <w:rPr>
          <w:rFonts w:ascii="Arial" w:eastAsia="Arial" w:hAnsi="Arial" w:cs="Arial"/>
          <w:sz w:val="20"/>
          <w:szCs w:val="20"/>
        </w:rPr>
      </w:pPr>
    </w:p>
    <w:p w14:paraId="000001A8" w14:textId="77777777" w:rsidR="00D357A2" w:rsidRDefault="008F79EE">
      <w:pPr>
        <w:spacing w:line="240" w:lineRule="auto"/>
        <w:rPr>
          <w:rFonts w:ascii="Arial" w:eastAsia="Arial" w:hAnsi="Arial" w:cs="Arial"/>
          <w:color w:val="000000"/>
          <w:sz w:val="20"/>
          <w:szCs w:val="20"/>
        </w:rPr>
      </w:pPr>
      <w:r>
        <w:rPr>
          <w:color w:val="808080"/>
        </w:rPr>
        <w:t>Click here to enter text.</w:t>
      </w:r>
    </w:p>
    <w:p w14:paraId="000001A9" w14:textId="77777777" w:rsidR="00D357A2" w:rsidRDefault="008F79EE">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d"/>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D357A2" w14:paraId="3636CCB1" w14:textId="77777777">
        <w:trPr>
          <w:trHeight w:val="179"/>
        </w:trPr>
        <w:tc>
          <w:tcPr>
            <w:tcW w:w="509" w:type="dxa"/>
            <w:vAlign w:val="center"/>
          </w:tcPr>
          <w:p w14:paraId="000001AA"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14:paraId="000001AB" w14:textId="77777777" w:rsidR="00D357A2" w:rsidRDefault="008F79EE">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000001AC" w14:textId="77777777" w:rsidR="00D357A2" w:rsidRDefault="008F79EE">
            <w:pPr>
              <w:spacing w:before="50" w:after="50" w:line="240" w:lineRule="auto"/>
              <w:rPr>
                <w:rFonts w:ascii="Arial" w:eastAsia="Arial" w:hAnsi="Arial" w:cs="Arial"/>
                <w:color w:val="000000"/>
                <w:sz w:val="20"/>
                <w:szCs w:val="20"/>
              </w:rPr>
            </w:pPr>
            <w:r>
              <w:rPr>
                <w:color w:val="808080"/>
              </w:rPr>
              <w:t>Click here to enter a date.</w:t>
            </w:r>
          </w:p>
        </w:tc>
      </w:tr>
      <w:tr w:rsidR="00D357A2" w14:paraId="6F57788A" w14:textId="77777777">
        <w:trPr>
          <w:trHeight w:val="242"/>
        </w:trPr>
        <w:tc>
          <w:tcPr>
            <w:tcW w:w="509" w:type="dxa"/>
            <w:vAlign w:val="center"/>
          </w:tcPr>
          <w:p w14:paraId="000001AD"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14:paraId="000001AE" w14:textId="77777777" w:rsidR="00D357A2" w:rsidRDefault="008F79EE">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000001AF" w14:textId="77777777" w:rsidR="00D357A2" w:rsidRDefault="008F79EE">
            <w:pPr>
              <w:spacing w:before="50" w:after="50" w:line="240" w:lineRule="auto"/>
              <w:rPr>
                <w:rFonts w:ascii="Arial" w:eastAsia="Arial" w:hAnsi="Arial" w:cs="Arial"/>
                <w:color w:val="000000"/>
                <w:sz w:val="20"/>
                <w:szCs w:val="20"/>
              </w:rPr>
            </w:pPr>
            <w:r>
              <w:rPr>
                <w:color w:val="808080"/>
              </w:rPr>
              <w:t>Click here to enter text.</w:t>
            </w:r>
          </w:p>
        </w:tc>
      </w:tr>
    </w:tbl>
    <w:p w14:paraId="000001B0" w14:textId="77777777" w:rsidR="00D357A2" w:rsidRDefault="00D357A2">
      <w:pPr>
        <w:spacing w:line="240" w:lineRule="auto"/>
        <w:ind w:right="-720"/>
        <w:rPr>
          <w:rFonts w:ascii="Arial" w:eastAsia="Arial" w:hAnsi="Arial" w:cs="Arial"/>
          <w:color w:val="000000"/>
          <w:sz w:val="20"/>
          <w:szCs w:val="20"/>
          <w:u w:val="single"/>
        </w:rPr>
      </w:pPr>
    </w:p>
    <w:p w14:paraId="000001B1" w14:textId="77777777" w:rsidR="00D357A2" w:rsidRDefault="008F79EE">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000001B2" w14:textId="77777777" w:rsidR="00D357A2" w:rsidRDefault="008F79EE">
      <w:pPr>
        <w:rPr>
          <w:rFonts w:ascii="Arial" w:eastAsia="Arial" w:hAnsi="Arial" w:cs="Arial"/>
          <w:sz w:val="20"/>
          <w:szCs w:val="20"/>
        </w:rPr>
      </w:pPr>
      <w:r>
        <w:rPr>
          <w:color w:val="808080"/>
        </w:rPr>
        <w:t>Click here to enter text.</w:t>
      </w:r>
    </w:p>
    <w:sectPr w:rsidR="00D357A2">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69AA0" w14:textId="77777777" w:rsidR="007F09CE" w:rsidRDefault="007F09CE">
      <w:pPr>
        <w:spacing w:after="0" w:line="240" w:lineRule="auto"/>
      </w:pPr>
      <w:r>
        <w:separator/>
      </w:r>
    </w:p>
  </w:endnote>
  <w:endnote w:type="continuationSeparator" w:id="0">
    <w:p w14:paraId="1314272E" w14:textId="77777777" w:rsidR="007F09CE" w:rsidRDefault="007F0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B4" w14:textId="77777777" w:rsidR="008F79EE" w:rsidRDefault="008F79E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B5" w14:textId="77777777" w:rsidR="008F79EE" w:rsidRDefault="008F79E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B6" w14:textId="4E97964F" w:rsidR="008F79EE" w:rsidRDefault="008F79EE">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1B7" w14:textId="77777777" w:rsidR="008F79EE" w:rsidRDefault="008F79EE">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335F4615" wp14:editId="69106A52">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35CBABB3" wp14:editId="6186B8AF">
              <wp:simplePos x="0" y="0"/>
              <wp:positionH relativeFrom="column">
                <wp:posOffset>-723899</wp:posOffset>
              </wp:positionH>
              <wp:positionV relativeFrom="paragraph">
                <wp:posOffset>444500</wp:posOffset>
              </wp:positionV>
              <wp:extent cx="4389501" cy="409575"/>
              <wp:effectExtent l="0" t="0" r="0" b="0"/>
              <wp:wrapNone/>
              <wp:docPr id="18" name="Rectangle 18"/>
              <wp:cNvGraphicFramePr/>
              <a:graphic xmlns:a="http://schemas.openxmlformats.org/drawingml/2006/main">
                <a:graphicData uri="http://schemas.microsoft.com/office/word/2010/wordprocessingShape">
                  <wps:wsp>
                    <wps:cNvSpPr/>
                    <wps:spPr>
                      <a:xfrm>
                        <a:off x="3156012" y="3579975"/>
                        <a:ext cx="4379976" cy="400050"/>
                      </a:xfrm>
                      <a:prstGeom prst="rect">
                        <a:avLst/>
                      </a:prstGeom>
                      <a:solidFill>
                        <a:schemeClr val="lt1"/>
                      </a:solidFill>
                      <a:ln>
                        <a:noFill/>
                      </a:ln>
                    </wps:spPr>
                    <wps:txbx>
                      <w:txbxContent>
                        <w:p w14:paraId="2172C8C5" w14:textId="77777777" w:rsidR="008F79EE" w:rsidRDefault="008F79EE">
                          <w:pPr>
                            <w:spacing w:after="60" w:line="258" w:lineRule="auto"/>
                            <w:ind w:right="360"/>
                            <w:textDirection w:val="btLr"/>
                          </w:pPr>
                          <w:r>
                            <w:rPr>
                              <w:i/>
                              <w:color w:val="000000"/>
                              <w:sz w:val="17"/>
                            </w:rPr>
                            <w:t>©2019, The Regents of the University of California – PB.20.01.01</w:t>
                          </w:r>
                        </w:p>
                        <w:p w14:paraId="4B8CF174" w14:textId="77777777" w:rsidR="008F79EE" w:rsidRDefault="008F79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5CBABB3" id="Rectangle 18" o:spid="_x0000_s1032" style="position:absolute;margin-left:-57pt;margin-top:35pt;width:345.6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" fillcolor="white [3201]" stroked="f">
              <v:textbox inset="2.53958mm,1.2694mm,2.53958mm,1.2694mm">
                <w:txbxContent>
                  <w:p w14:paraId="2172C8C5" w14:textId="77777777" w:rsidR="008F79EE" w:rsidRDefault="008F79EE">
                    <w:pPr>
                      <w:spacing w:after="60" w:line="258" w:lineRule="auto"/>
                      <w:ind w:right="360"/>
                      <w:textDirection w:val="btLr"/>
                    </w:pPr>
                    <w:r>
                      <w:rPr>
                        <w:i/>
                        <w:color w:val="000000"/>
                        <w:sz w:val="17"/>
                      </w:rPr>
                      <w:t>©2019, The Regents of the University of California – PB.20.01.01</w:t>
                    </w:r>
                  </w:p>
                  <w:p w14:paraId="4B8CF174" w14:textId="77777777" w:rsidR="008F79EE" w:rsidRDefault="008F79EE">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7AC97" w14:textId="77777777" w:rsidR="007F09CE" w:rsidRDefault="007F09CE">
      <w:pPr>
        <w:spacing w:after="0" w:line="240" w:lineRule="auto"/>
      </w:pPr>
      <w:r>
        <w:separator/>
      </w:r>
    </w:p>
  </w:footnote>
  <w:footnote w:type="continuationSeparator" w:id="0">
    <w:p w14:paraId="50C3481B" w14:textId="77777777" w:rsidR="007F09CE" w:rsidRDefault="007F0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B3" w14:textId="77777777" w:rsidR="008F79EE" w:rsidRDefault="008F79EE">
    <w:pPr>
      <w:pBdr>
        <w:top w:val="nil"/>
        <w:left w:val="nil"/>
        <w:bottom w:val="nil"/>
        <w:right w:val="nil"/>
        <w:between w:val="nil"/>
      </w:pBdr>
      <w:tabs>
        <w:tab w:val="center" w:pos="4680"/>
        <w:tab w:val="right" w:pos="9360"/>
      </w:tabs>
      <w:rPr>
        <w:color w:val="000000"/>
      </w:rPr>
    </w:pPr>
    <w:bookmarkStart w:id="3" w:name="_heading=h.1t3h5sf" w:colFirst="0" w:colLast="0"/>
    <w:bookmarkEnd w:id="3"/>
    <w:r>
      <w:rPr>
        <w:noProof/>
      </w:rPr>
      <mc:AlternateContent>
        <mc:Choice Requires="wps">
          <w:drawing>
            <wp:anchor distT="0" distB="0" distL="114300" distR="114300" simplePos="0" relativeHeight="251658240" behindDoc="0" locked="0" layoutInCell="1" hidden="0" allowOverlap="1" wp14:anchorId="6EDE59E4" wp14:editId="632B7072">
              <wp:simplePos x="0" y="0"/>
              <wp:positionH relativeFrom="column">
                <wp:posOffset>-660399</wp:posOffset>
              </wp:positionH>
              <wp:positionV relativeFrom="paragraph">
                <wp:posOffset>406400</wp:posOffset>
              </wp:positionV>
              <wp:extent cx="7305675" cy="400050"/>
              <wp:effectExtent l="0" t="0" r="0" b="0"/>
              <wp:wrapNone/>
              <wp:docPr id="16" name="Rectangle 16"/>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14:paraId="3812FC4A" w14:textId="77777777" w:rsidR="008F79EE" w:rsidRDefault="008F79EE">
                          <w:pPr>
                            <w:spacing w:after="0" w:line="240" w:lineRule="auto"/>
                            <w:textDirection w:val="btLr"/>
                          </w:pPr>
                          <w:r>
                            <w:rPr>
                              <w:rFonts w:ascii="Arial" w:eastAsia="Arial" w:hAnsi="Arial" w:cs="Arial"/>
                              <w:color w:val="FFFFFF"/>
                              <w:sz w:val="36"/>
                            </w:rPr>
                            <w:t>Task 20: Monitoring and Measurement of the EnMS</w:t>
                          </w:r>
                        </w:p>
                      </w:txbxContent>
                    </wps:txbx>
                    <wps:bodyPr spcFirstLastPara="1" wrap="square" lIns="91425" tIns="45700" rIns="91425" bIns="45700" anchor="ctr" anchorCtr="0">
                      <a:noAutofit/>
                    </wps:bodyPr>
                  </wps:wsp>
                </a:graphicData>
              </a:graphic>
            </wp:anchor>
          </w:drawing>
        </mc:Choice>
        <mc:Fallback>
          <w:pict>
            <v:rect w14:anchorId="6EDE59E4" id="Rectangle 16" o:spid="_x0000_s1029"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" fillcolor="#4e5992" stroked="f">
              <v:textbox inset="2.53958mm,1.2694mm,2.53958mm,1.2694mm">
                <w:txbxContent>
                  <w:p w14:paraId="3812FC4A" w14:textId="77777777" w:rsidR="008F79EE" w:rsidRDefault="008F79EE">
                    <w:pPr>
                      <w:spacing w:after="0" w:line="240" w:lineRule="auto"/>
                      <w:textDirection w:val="btLr"/>
                    </w:pPr>
                    <w:r>
                      <w:rPr>
                        <w:rFonts w:ascii="Arial" w:eastAsia="Arial" w:hAnsi="Arial" w:cs="Arial"/>
                        <w:color w:val="FFFFFF"/>
                        <w:sz w:val="36"/>
                      </w:rPr>
                      <w:t>Task 20: Monitoring and Measurement of the EnMS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4859F8E" wp14:editId="6546D1C4">
              <wp:simplePos x="0" y="0"/>
              <wp:positionH relativeFrom="column">
                <wp:posOffset>2032000</wp:posOffset>
              </wp:positionH>
              <wp:positionV relativeFrom="paragraph">
                <wp:posOffset>-228599</wp:posOffset>
              </wp:positionV>
              <wp:extent cx="4605760" cy="655955"/>
              <wp:effectExtent l="0" t="0" r="0" b="0"/>
              <wp:wrapNone/>
              <wp:docPr id="22" name="Rectangle 22"/>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63B79F6F" w14:textId="77777777" w:rsidR="008F79EE" w:rsidRDefault="008F79EE">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14859F8E" id="Rectangle 22" o:spid="_x0000_s1030"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" fillcolor="#00579d" stroked="f">
              <v:textbox inset="2.53958mm,1.2694mm,2.53958mm,1.2694mm">
                <w:txbxContent>
                  <w:p w14:paraId="63B79F6F" w14:textId="77777777" w:rsidR="008F79EE" w:rsidRDefault="008F79EE">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8EA3B78" wp14:editId="7CF860AD">
              <wp:simplePos x="0" y="0"/>
              <wp:positionH relativeFrom="column">
                <wp:posOffset>-647699</wp:posOffset>
              </wp:positionH>
              <wp:positionV relativeFrom="paragraph">
                <wp:posOffset>800100</wp:posOffset>
              </wp:positionV>
              <wp:extent cx="7291070" cy="8094980"/>
              <wp:effectExtent l="0" t="0" r="0" b="0"/>
              <wp:wrapNone/>
              <wp:docPr id="20" name="Rectangle: Rounded Corners 20"/>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724A6B62" w14:textId="77777777" w:rsidR="008F79EE" w:rsidRDefault="008F79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8EA3B78" id="Rectangle: Rounded Corners 20" o:spid="_x0000_s1031"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AHSuDn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14:paraId="724A6B62" w14:textId="77777777" w:rsidR="008F79EE" w:rsidRDefault="008F79EE">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5FA1D73D" wp14:editId="5ECB2BE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33C78"/>
    <w:multiLevelType w:val="hybridMultilevel"/>
    <w:tmpl w:val="1F08C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B54CEF"/>
    <w:multiLevelType w:val="multilevel"/>
    <w:tmpl w:val="86BA3136"/>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48DD13C6"/>
    <w:multiLevelType w:val="hybridMultilevel"/>
    <w:tmpl w:val="BD60B252"/>
    <w:lvl w:ilvl="0" w:tplc="5B589E1A">
      <w:start w:val="1"/>
      <w:numFmt w:val="decimal"/>
      <w:lvlText w:val="%1."/>
      <w:lvlJc w:val="left"/>
      <w:pPr>
        <w:ind w:left="360" w:hanging="360"/>
      </w:pPr>
      <w:rPr>
        <w:rFonts w:hint="default"/>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850585A"/>
    <w:multiLevelType w:val="hybridMultilevel"/>
    <w:tmpl w:val="67107250"/>
    <w:lvl w:ilvl="0" w:tplc="88EC3BF0">
      <w:start w:val="1"/>
      <w:numFmt w:val="bullet"/>
      <w:lvlText w:val=""/>
      <w:lvlJc w:val="left"/>
      <w:pPr>
        <w:ind w:left="720" w:hanging="360"/>
      </w:pPr>
      <w:rPr>
        <w:rFonts w:ascii="Symbol" w:hAnsi="Symbol" w:hint="default"/>
        <w:color w:val="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A2"/>
    <w:rsid w:val="002F0CF0"/>
    <w:rsid w:val="004B63C8"/>
    <w:rsid w:val="004D418E"/>
    <w:rsid w:val="005F0539"/>
    <w:rsid w:val="007F09CE"/>
    <w:rsid w:val="008F79EE"/>
    <w:rsid w:val="00A43874"/>
    <w:rsid w:val="00B87DD2"/>
    <w:rsid w:val="00D357A2"/>
    <w:rsid w:val="00DF7B7D"/>
    <w:rsid w:val="00EF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E4BB"/>
  <w15:docId w15:val="{D66ACB46-D50D-4810-B036-7B22CD0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2ABE"/>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6422D"/>
    <w:rPr>
      <w:color w:val="808080"/>
    </w:rPr>
  </w:style>
  <w:style w:type="paragraph" w:styleId="NormalWeb">
    <w:name w:val="Normal (Web)"/>
    <w:basedOn w:val="Normal"/>
    <w:uiPriority w:val="99"/>
    <w:semiHidden/>
    <w:unhideWhenUsed/>
    <w:rsid w:val="00343EF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3835"/>
  </w:style>
  <w:style w:type="character" w:styleId="Hyperlink">
    <w:name w:val="Hyperlink"/>
    <w:basedOn w:val="DefaultParagraphFont"/>
    <w:uiPriority w:val="99"/>
    <w:semiHidden/>
    <w:unhideWhenUsed/>
    <w:rsid w:val="00C42647"/>
    <w:rPr>
      <w:color w:val="0000FF"/>
      <w:u w:val="single"/>
    </w:rPr>
  </w:style>
  <w:style w:type="character" w:styleId="CommentReference">
    <w:name w:val="annotation reference"/>
    <w:basedOn w:val="DefaultParagraphFont"/>
    <w:uiPriority w:val="99"/>
    <w:semiHidden/>
    <w:unhideWhenUsed/>
    <w:rsid w:val="00845CBC"/>
    <w:rPr>
      <w:sz w:val="16"/>
      <w:szCs w:val="16"/>
    </w:rPr>
  </w:style>
  <w:style w:type="paragraph" w:styleId="CommentText">
    <w:name w:val="annotation text"/>
    <w:basedOn w:val="Normal"/>
    <w:link w:val="CommentTextChar"/>
    <w:uiPriority w:val="99"/>
    <w:semiHidden/>
    <w:unhideWhenUsed/>
    <w:rsid w:val="00845CBC"/>
    <w:pPr>
      <w:spacing w:line="240" w:lineRule="auto"/>
    </w:pPr>
    <w:rPr>
      <w:sz w:val="20"/>
      <w:szCs w:val="20"/>
    </w:rPr>
  </w:style>
  <w:style w:type="character" w:customStyle="1" w:styleId="CommentTextChar">
    <w:name w:val="Comment Text Char"/>
    <w:basedOn w:val="DefaultParagraphFont"/>
    <w:link w:val="CommentText"/>
    <w:uiPriority w:val="99"/>
    <w:semiHidden/>
    <w:rsid w:val="00845CBC"/>
    <w:rPr>
      <w:sz w:val="20"/>
      <w:szCs w:val="20"/>
    </w:rPr>
  </w:style>
  <w:style w:type="paragraph" w:styleId="CommentSubject">
    <w:name w:val="annotation subject"/>
    <w:basedOn w:val="CommentText"/>
    <w:next w:val="CommentText"/>
    <w:link w:val="CommentSubjectChar"/>
    <w:uiPriority w:val="99"/>
    <w:semiHidden/>
    <w:unhideWhenUsed/>
    <w:rsid w:val="00845CBC"/>
    <w:rPr>
      <w:b/>
      <w:bCs/>
    </w:rPr>
  </w:style>
  <w:style w:type="character" w:customStyle="1" w:styleId="CommentSubjectChar">
    <w:name w:val="Comment Subject Char"/>
    <w:basedOn w:val="CommentTextChar"/>
    <w:link w:val="CommentSubject"/>
    <w:uiPriority w:val="99"/>
    <w:semiHidden/>
    <w:rsid w:val="00845CBC"/>
    <w:rPr>
      <w:b/>
      <w:bCs/>
      <w:sz w:val="20"/>
      <w:szCs w:val="20"/>
    </w:rPr>
  </w:style>
  <w:style w:type="character" w:customStyle="1" w:styleId="TitleChar">
    <w:name w:val="Title Char"/>
    <w:basedOn w:val="DefaultParagraphFont"/>
    <w:link w:val="Title"/>
    <w:uiPriority w:val="10"/>
    <w:rsid w:val="00372ABE"/>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kpk1DAXCo1aZCDuPnBhav1tj9Q==">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10</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10</cp:revision>
  <dcterms:created xsi:type="dcterms:W3CDTF">2021-10-05T19:45:00Z</dcterms:created>
  <dcterms:modified xsi:type="dcterms:W3CDTF">2022-04-19T14:18:00Z</dcterms:modified>
</cp:coreProperties>
</file>